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A88FD99" w14:textId="77777777" w:rsidR="00181601" w:rsidRPr="00B67188" w:rsidRDefault="00000000">
      <w:pPr>
        <w:spacing w:after="360"/>
        <w:jc w:val="center"/>
        <w:rPr>
          <w:rFonts w:ascii="Times New Roman" w:hAnsi="Times New Roman" w:cs="Times New Roman"/>
          <w:sz w:val="24"/>
          <w:szCs w:val="24"/>
        </w:rPr>
      </w:pPr>
      <w:r w:rsidRPr="00B67188">
        <w:rPr>
          <w:rFonts w:ascii="Times New Roman" w:hAnsi="Times New Roman" w:cs="Times New Roman"/>
          <w:b/>
          <w:sz w:val="24"/>
          <w:szCs w:val="24"/>
        </w:rPr>
        <w:t>2025 – 2026 EĞİTİM – ÖĞRETİM YILI BURSA İLİ TEKNOLOJİ VE TASARIM DERSİ</w:t>
      </w:r>
      <w:r w:rsidRPr="00B67188">
        <w:rPr>
          <w:rFonts w:ascii="Times New Roman" w:hAnsi="Times New Roman" w:cs="Times New Roman"/>
          <w:b/>
          <w:sz w:val="24"/>
          <w:szCs w:val="24"/>
        </w:rPr>
        <w:br/>
        <w:t>YIL SONU İL ZÜMRE ÖĞRETMENLERİ TOPLANTI TUTANAĞI</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7418"/>
      </w:tblGrid>
      <w:tr w:rsidR="00181601" w:rsidRPr="00B67188" w14:paraId="5077832C" w14:textId="77777777" w:rsidTr="00B67188">
        <w:tc>
          <w:tcPr>
            <w:tcW w:w="2518" w:type="dxa"/>
          </w:tcPr>
          <w:p w14:paraId="0475B79E" w14:textId="77777777" w:rsidR="00181601" w:rsidRPr="00B67188" w:rsidRDefault="00000000" w:rsidP="00B67188">
            <w:pPr>
              <w:spacing w:line="360" w:lineRule="auto"/>
              <w:rPr>
                <w:rFonts w:ascii="Times New Roman" w:hAnsi="Times New Roman" w:cs="Times New Roman"/>
                <w:sz w:val="24"/>
                <w:szCs w:val="24"/>
              </w:rPr>
            </w:pPr>
            <w:r w:rsidRPr="00B67188">
              <w:rPr>
                <w:rFonts w:ascii="Times New Roman" w:hAnsi="Times New Roman" w:cs="Times New Roman"/>
                <w:b/>
                <w:sz w:val="24"/>
                <w:szCs w:val="24"/>
              </w:rPr>
              <w:t>Toplantı Tarihi</w:t>
            </w:r>
          </w:p>
        </w:tc>
        <w:tc>
          <w:tcPr>
            <w:tcW w:w="7418" w:type="dxa"/>
          </w:tcPr>
          <w:p w14:paraId="3311E47E" w14:textId="3034B5F5" w:rsidR="00181601" w:rsidRPr="00B67188" w:rsidRDefault="00B67188" w:rsidP="00B67188">
            <w:pPr>
              <w:spacing w:line="360" w:lineRule="auto"/>
              <w:rPr>
                <w:rFonts w:ascii="Times New Roman" w:hAnsi="Times New Roman" w:cs="Times New Roman"/>
                <w:sz w:val="24"/>
                <w:szCs w:val="24"/>
              </w:rPr>
            </w:pPr>
            <w:r w:rsidRPr="00B67188">
              <w:rPr>
                <w:rFonts w:ascii="Times New Roman" w:hAnsi="Times New Roman" w:cs="Times New Roman"/>
                <w:sz w:val="24"/>
                <w:szCs w:val="24"/>
              </w:rPr>
              <w:t>: 30.07.2026 Salı</w:t>
            </w:r>
          </w:p>
        </w:tc>
      </w:tr>
      <w:tr w:rsidR="00181601" w:rsidRPr="00B67188" w14:paraId="67A0B001" w14:textId="77777777" w:rsidTr="00B67188">
        <w:tc>
          <w:tcPr>
            <w:tcW w:w="2518" w:type="dxa"/>
          </w:tcPr>
          <w:p w14:paraId="13F0212E" w14:textId="77777777" w:rsidR="00181601" w:rsidRPr="00B67188" w:rsidRDefault="00000000" w:rsidP="00B67188">
            <w:pPr>
              <w:spacing w:line="360" w:lineRule="auto"/>
              <w:rPr>
                <w:rFonts w:ascii="Times New Roman" w:hAnsi="Times New Roman" w:cs="Times New Roman"/>
                <w:sz w:val="24"/>
                <w:szCs w:val="24"/>
              </w:rPr>
            </w:pPr>
            <w:r w:rsidRPr="00B67188">
              <w:rPr>
                <w:rFonts w:ascii="Times New Roman" w:hAnsi="Times New Roman" w:cs="Times New Roman"/>
                <w:b/>
                <w:sz w:val="24"/>
                <w:szCs w:val="24"/>
              </w:rPr>
              <w:t>Toplantı No</w:t>
            </w:r>
          </w:p>
        </w:tc>
        <w:tc>
          <w:tcPr>
            <w:tcW w:w="7418" w:type="dxa"/>
          </w:tcPr>
          <w:p w14:paraId="7E358E4A" w14:textId="17DC6376" w:rsidR="00181601" w:rsidRPr="00B67188" w:rsidRDefault="00B67188" w:rsidP="00B67188">
            <w:pPr>
              <w:spacing w:line="360" w:lineRule="auto"/>
              <w:rPr>
                <w:rFonts w:ascii="Times New Roman" w:hAnsi="Times New Roman" w:cs="Times New Roman"/>
                <w:sz w:val="24"/>
                <w:szCs w:val="24"/>
              </w:rPr>
            </w:pPr>
            <w:r w:rsidRPr="00B67188">
              <w:rPr>
                <w:rFonts w:ascii="Times New Roman" w:hAnsi="Times New Roman" w:cs="Times New Roman"/>
                <w:sz w:val="24"/>
                <w:szCs w:val="24"/>
              </w:rPr>
              <w:t>: 3</w:t>
            </w:r>
          </w:p>
        </w:tc>
      </w:tr>
      <w:tr w:rsidR="00181601" w:rsidRPr="00B67188" w14:paraId="154C04F1" w14:textId="77777777" w:rsidTr="00B67188">
        <w:tc>
          <w:tcPr>
            <w:tcW w:w="2518" w:type="dxa"/>
          </w:tcPr>
          <w:p w14:paraId="1A8D119F" w14:textId="77777777" w:rsidR="00181601" w:rsidRPr="00B67188" w:rsidRDefault="00000000" w:rsidP="00B67188">
            <w:pPr>
              <w:spacing w:line="360" w:lineRule="auto"/>
              <w:rPr>
                <w:rFonts w:ascii="Times New Roman" w:hAnsi="Times New Roman" w:cs="Times New Roman"/>
                <w:sz w:val="24"/>
                <w:szCs w:val="24"/>
              </w:rPr>
            </w:pPr>
            <w:r w:rsidRPr="00B67188">
              <w:rPr>
                <w:rFonts w:ascii="Times New Roman" w:hAnsi="Times New Roman" w:cs="Times New Roman"/>
                <w:b/>
                <w:sz w:val="24"/>
                <w:szCs w:val="24"/>
              </w:rPr>
              <w:t>Toplantı Yeri – Saati</w:t>
            </w:r>
          </w:p>
        </w:tc>
        <w:tc>
          <w:tcPr>
            <w:tcW w:w="7418" w:type="dxa"/>
          </w:tcPr>
          <w:p w14:paraId="30E9D2E2" w14:textId="7CE060E8" w:rsidR="00181601" w:rsidRPr="00B67188" w:rsidRDefault="00B67188" w:rsidP="00B67188">
            <w:pPr>
              <w:spacing w:line="360" w:lineRule="auto"/>
              <w:rPr>
                <w:rFonts w:ascii="Times New Roman" w:hAnsi="Times New Roman" w:cs="Times New Roman"/>
                <w:sz w:val="24"/>
                <w:szCs w:val="24"/>
              </w:rPr>
            </w:pPr>
            <w:r w:rsidRPr="00B67188">
              <w:rPr>
                <w:rFonts w:ascii="Times New Roman" w:hAnsi="Times New Roman" w:cs="Times New Roman"/>
                <w:sz w:val="24"/>
                <w:szCs w:val="24"/>
              </w:rPr>
              <w:t xml:space="preserve">: Zekai </w:t>
            </w:r>
            <w:proofErr w:type="spellStart"/>
            <w:r w:rsidRPr="00B67188">
              <w:rPr>
                <w:rFonts w:ascii="Times New Roman" w:hAnsi="Times New Roman" w:cs="Times New Roman"/>
                <w:sz w:val="24"/>
                <w:szCs w:val="24"/>
              </w:rPr>
              <w:t>Gümüşdiş</w:t>
            </w:r>
            <w:proofErr w:type="spellEnd"/>
            <w:r w:rsidRPr="00B67188">
              <w:rPr>
                <w:rFonts w:ascii="Times New Roman" w:hAnsi="Times New Roman" w:cs="Times New Roman"/>
                <w:sz w:val="24"/>
                <w:szCs w:val="24"/>
              </w:rPr>
              <w:t xml:space="preserve"> Ortaokulu – 14.00</w:t>
            </w:r>
          </w:p>
        </w:tc>
      </w:tr>
      <w:tr w:rsidR="00181601" w:rsidRPr="00B67188" w14:paraId="0BBD156C" w14:textId="77777777" w:rsidTr="00B67188">
        <w:tc>
          <w:tcPr>
            <w:tcW w:w="2518" w:type="dxa"/>
          </w:tcPr>
          <w:p w14:paraId="2066470D" w14:textId="77777777" w:rsidR="00181601" w:rsidRPr="00B67188" w:rsidRDefault="00000000" w:rsidP="00B67188">
            <w:pPr>
              <w:spacing w:line="360" w:lineRule="auto"/>
              <w:rPr>
                <w:rFonts w:ascii="Times New Roman" w:hAnsi="Times New Roman" w:cs="Times New Roman"/>
                <w:sz w:val="24"/>
                <w:szCs w:val="24"/>
              </w:rPr>
            </w:pPr>
            <w:r w:rsidRPr="00B67188">
              <w:rPr>
                <w:rFonts w:ascii="Times New Roman" w:hAnsi="Times New Roman" w:cs="Times New Roman"/>
                <w:b/>
                <w:sz w:val="24"/>
                <w:szCs w:val="24"/>
              </w:rPr>
              <w:t>Toplantıya Katılanlar</w:t>
            </w:r>
          </w:p>
        </w:tc>
        <w:tc>
          <w:tcPr>
            <w:tcW w:w="7418" w:type="dxa"/>
          </w:tcPr>
          <w:p w14:paraId="0EC08BBA" w14:textId="46F2A994" w:rsidR="00181601" w:rsidRPr="00B67188" w:rsidRDefault="00B67188" w:rsidP="00B67188">
            <w:pPr>
              <w:spacing w:line="360" w:lineRule="auto"/>
              <w:rPr>
                <w:rFonts w:ascii="Times New Roman" w:hAnsi="Times New Roman" w:cs="Times New Roman"/>
                <w:sz w:val="24"/>
                <w:szCs w:val="24"/>
              </w:rPr>
            </w:pPr>
            <w:r w:rsidRPr="00B67188">
              <w:rPr>
                <w:rFonts w:ascii="Times New Roman" w:hAnsi="Times New Roman" w:cs="Times New Roman"/>
                <w:sz w:val="24"/>
                <w:szCs w:val="24"/>
              </w:rPr>
              <w:t>: Ek listede belirtilmiştir.</w:t>
            </w:r>
          </w:p>
        </w:tc>
      </w:tr>
      <w:tr w:rsidR="00181601" w:rsidRPr="00B67188" w14:paraId="4B460EF5" w14:textId="77777777" w:rsidTr="00B67188">
        <w:tc>
          <w:tcPr>
            <w:tcW w:w="2518" w:type="dxa"/>
          </w:tcPr>
          <w:p w14:paraId="6FEB8235" w14:textId="77777777" w:rsidR="00181601" w:rsidRPr="00B67188" w:rsidRDefault="00000000" w:rsidP="00B67188">
            <w:pPr>
              <w:spacing w:line="360" w:lineRule="auto"/>
              <w:rPr>
                <w:rFonts w:ascii="Times New Roman" w:hAnsi="Times New Roman" w:cs="Times New Roman"/>
                <w:sz w:val="24"/>
                <w:szCs w:val="24"/>
              </w:rPr>
            </w:pPr>
            <w:r w:rsidRPr="00B67188">
              <w:rPr>
                <w:rFonts w:ascii="Times New Roman" w:hAnsi="Times New Roman" w:cs="Times New Roman"/>
                <w:b/>
                <w:sz w:val="24"/>
                <w:szCs w:val="24"/>
              </w:rPr>
              <w:t>İl Zümre Başkanı</w:t>
            </w:r>
          </w:p>
        </w:tc>
        <w:tc>
          <w:tcPr>
            <w:tcW w:w="7418" w:type="dxa"/>
          </w:tcPr>
          <w:p w14:paraId="38EF3160" w14:textId="4EFDACCD" w:rsidR="00181601" w:rsidRPr="00B67188" w:rsidRDefault="00B67188" w:rsidP="00B67188">
            <w:pPr>
              <w:spacing w:line="360" w:lineRule="auto"/>
              <w:rPr>
                <w:rFonts w:ascii="Times New Roman" w:hAnsi="Times New Roman" w:cs="Times New Roman"/>
                <w:sz w:val="24"/>
                <w:szCs w:val="24"/>
              </w:rPr>
            </w:pPr>
            <w:r w:rsidRPr="00B67188">
              <w:rPr>
                <w:rFonts w:ascii="Times New Roman" w:hAnsi="Times New Roman" w:cs="Times New Roman"/>
                <w:sz w:val="24"/>
                <w:szCs w:val="24"/>
              </w:rPr>
              <w:t xml:space="preserve">: </w:t>
            </w:r>
            <w:r w:rsidR="00E82BDB">
              <w:rPr>
                <w:rFonts w:ascii="Times New Roman" w:hAnsi="Times New Roman" w:cs="Times New Roman"/>
                <w:sz w:val="24"/>
                <w:szCs w:val="24"/>
              </w:rPr>
              <w:t>Mürsel EREN</w:t>
            </w:r>
          </w:p>
        </w:tc>
      </w:tr>
    </w:tbl>
    <w:p w14:paraId="59B8BA19" w14:textId="77777777" w:rsidR="00181601" w:rsidRPr="00B67188" w:rsidRDefault="00181601">
      <w:pPr>
        <w:spacing w:after="240"/>
        <w:rPr>
          <w:rFonts w:ascii="Times New Roman" w:hAnsi="Times New Roman" w:cs="Times New Roman"/>
          <w:sz w:val="24"/>
          <w:szCs w:val="24"/>
        </w:rPr>
      </w:pPr>
    </w:p>
    <w:p w14:paraId="1EC83CE8" w14:textId="77777777" w:rsidR="00181601" w:rsidRPr="00B67188" w:rsidRDefault="00000000">
      <w:pPr>
        <w:spacing w:before="240" w:after="120"/>
        <w:rPr>
          <w:rFonts w:ascii="Times New Roman" w:hAnsi="Times New Roman" w:cs="Times New Roman"/>
          <w:sz w:val="24"/>
          <w:szCs w:val="24"/>
        </w:rPr>
      </w:pPr>
      <w:r w:rsidRPr="00B67188">
        <w:rPr>
          <w:rFonts w:ascii="Times New Roman" w:hAnsi="Times New Roman" w:cs="Times New Roman"/>
          <w:b/>
          <w:sz w:val="24"/>
          <w:szCs w:val="24"/>
        </w:rPr>
        <w:t>GÜNDEM MADDELERİ:</w:t>
      </w:r>
    </w:p>
    <w:p w14:paraId="02D5525F" w14:textId="54E8AC12" w:rsidR="00181601" w:rsidRPr="001945A4" w:rsidRDefault="00000000" w:rsidP="001945A4">
      <w:pPr>
        <w:pStyle w:val="ListeParagraf"/>
        <w:numPr>
          <w:ilvl w:val="0"/>
          <w:numId w:val="13"/>
        </w:numPr>
        <w:spacing w:after="80"/>
        <w:rPr>
          <w:rFonts w:ascii="Times New Roman" w:hAnsi="Times New Roman" w:cs="Times New Roman"/>
          <w:sz w:val="24"/>
          <w:szCs w:val="24"/>
        </w:rPr>
      </w:pPr>
      <w:r w:rsidRPr="001945A4">
        <w:rPr>
          <w:rFonts w:ascii="Times New Roman" w:hAnsi="Times New Roman" w:cs="Times New Roman"/>
          <w:sz w:val="24"/>
          <w:szCs w:val="24"/>
        </w:rPr>
        <w:t>Açılış ve yoklama,</w:t>
      </w:r>
    </w:p>
    <w:p w14:paraId="4CC5C1EE" w14:textId="1B2D827B" w:rsidR="00181601" w:rsidRPr="001945A4" w:rsidRDefault="00000000" w:rsidP="001945A4">
      <w:pPr>
        <w:pStyle w:val="ListeParagraf"/>
        <w:numPr>
          <w:ilvl w:val="0"/>
          <w:numId w:val="13"/>
        </w:numPr>
        <w:spacing w:after="80"/>
        <w:rPr>
          <w:rFonts w:ascii="Times New Roman" w:hAnsi="Times New Roman" w:cs="Times New Roman"/>
          <w:sz w:val="24"/>
          <w:szCs w:val="24"/>
        </w:rPr>
      </w:pPr>
      <w:r w:rsidRPr="001945A4">
        <w:rPr>
          <w:rFonts w:ascii="Times New Roman" w:hAnsi="Times New Roman" w:cs="Times New Roman"/>
          <w:sz w:val="24"/>
          <w:szCs w:val="24"/>
        </w:rPr>
        <w:t>İl düzeyinde eğitim öğretim yılındaki uygulama birliğinin değerlendirilmesi,</w:t>
      </w:r>
    </w:p>
    <w:p w14:paraId="59ADA2E0" w14:textId="6286F9F4" w:rsidR="00181601" w:rsidRPr="001945A4" w:rsidRDefault="00000000" w:rsidP="001945A4">
      <w:pPr>
        <w:pStyle w:val="ListeParagraf"/>
        <w:numPr>
          <w:ilvl w:val="0"/>
          <w:numId w:val="13"/>
        </w:numPr>
        <w:spacing w:after="80"/>
        <w:rPr>
          <w:rFonts w:ascii="Times New Roman" w:hAnsi="Times New Roman" w:cs="Times New Roman"/>
          <w:sz w:val="24"/>
          <w:szCs w:val="24"/>
        </w:rPr>
      </w:pPr>
      <w:r w:rsidRPr="001945A4">
        <w:rPr>
          <w:rFonts w:ascii="Times New Roman" w:hAnsi="Times New Roman" w:cs="Times New Roman"/>
          <w:sz w:val="24"/>
          <w:szCs w:val="24"/>
        </w:rPr>
        <w:t>Eğitim öğretim yılında öğretim programlarında belirlenen ortak hedeflere ulaşmanın değerlendirilmesi,</w:t>
      </w:r>
    </w:p>
    <w:p w14:paraId="754E4CEE" w14:textId="0049C71D" w:rsidR="00181601" w:rsidRPr="001945A4" w:rsidRDefault="00000000" w:rsidP="001945A4">
      <w:pPr>
        <w:pStyle w:val="ListeParagraf"/>
        <w:numPr>
          <w:ilvl w:val="0"/>
          <w:numId w:val="13"/>
        </w:numPr>
        <w:spacing w:after="80"/>
        <w:rPr>
          <w:rFonts w:ascii="Times New Roman" w:hAnsi="Times New Roman" w:cs="Times New Roman"/>
          <w:sz w:val="24"/>
          <w:szCs w:val="24"/>
        </w:rPr>
      </w:pPr>
      <w:r w:rsidRPr="001945A4">
        <w:rPr>
          <w:rFonts w:ascii="Times New Roman" w:hAnsi="Times New Roman" w:cs="Times New Roman"/>
          <w:sz w:val="24"/>
          <w:szCs w:val="24"/>
        </w:rPr>
        <w:t xml:space="preserve">Eğitim öğretim yılında zümre ve alanlar arasındaki </w:t>
      </w:r>
      <w:proofErr w:type="gramStart"/>
      <w:r w:rsidRPr="001945A4">
        <w:rPr>
          <w:rFonts w:ascii="Times New Roman" w:hAnsi="Times New Roman" w:cs="Times New Roman"/>
          <w:sz w:val="24"/>
          <w:szCs w:val="24"/>
        </w:rPr>
        <w:t>işbirliğinin</w:t>
      </w:r>
      <w:proofErr w:type="gramEnd"/>
      <w:r w:rsidRPr="001945A4">
        <w:rPr>
          <w:rFonts w:ascii="Times New Roman" w:hAnsi="Times New Roman" w:cs="Times New Roman"/>
          <w:sz w:val="24"/>
          <w:szCs w:val="24"/>
        </w:rPr>
        <w:t xml:space="preserve"> değerlendirilmesi,</w:t>
      </w:r>
    </w:p>
    <w:p w14:paraId="57EA3355" w14:textId="75659E3E" w:rsidR="00181601" w:rsidRPr="001945A4" w:rsidRDefault="00000000" w:rsidP="001945A4">
      <w:pPr>
        <w:pStyle w:val="ListeParagraf"/>
        <w:numPr>
          <w:ilvl w:val="0"/>
          <w:numId w:val="13"/>
        </w:numPr>
        <w:spacing w:after="80"/>
        <w:rPr>
          <w:rFonts w:ascii="Times New Roman" w:hAnsi="Times New Roman" w:cs="Times New Roman"/>
          <w:sz w:val="24"/>
          <w:szCs w:val="24"/>
        </w:rPr>
      </w:pPr>
      <w:r w:rsidRPr="001945A4">
        <w:rPr>
          <w:rFonts w:ascii="Times New Roman" w:hAnsi="Times New Roman" w:cs="Times New Roman"/>
          <w:sz w:val="24"/>
          <w:szCs w:val="24"/>
        </w:rPr>
        <w:t>Eğitim öğretim yılında, eğitim ve öğretim kalitesinin yükseltilmesi çalışmalarının değerlendirilmesi,</w:t>
      </w:r>
    </w:p>
    <w:p w14:paraId="4EC01ADF" w14:textId="6251B7BC" w:rsidR="00181601" w:rsidRPr="001945A4" w:rsidRDefault="00000000" w:rsidP="001945A4">
      <w:pPr>
        <w:pStyle w:val="ListeParagraf"/>
        <w:numPr>
          <w:ilvl w:val="0"/>
          <w:numId w:val="13"/>
        </w:numPr>
        <w:spacing w:after="80"/>
        <w:rPr>
          <w:rFonts w:ascii="Times New Roman" w:hAnsi="Times New Roman" w:cs="Times New Roman"/>
          <w:sz w:val="24"/>
          <w:szCs w:val="24"/>
        </w:rPr>
      </w:pPr>
      <w:r w:rsidRPr="001945A4">
        <w:rPr>
          <w:rFonts w:ascii="Times New Roman" w:hAnsi="Times New Roman" w:cs="Times New Roman"/>
          <w:sz w:val="24"/>
          <w:szCs w:val="24"/>
        </w:rPr>
        <w:t>İş sağlığı ve güvenliği açısından eğitim öğretim yılının değerlendirilmesi,</w:t>
      </w:r>
    </w:p>
    <w:p w14:paraId="3AD3B26E" w14:textId="111E155D" w:rsidR="00181601" w:rsidRPr="001945A4" w:rsidRDefault="00000000" w:rsidP="001945A4">
      <w:pPr>
        <w:pStyle w:val="ListeParagraf"/>
        <w:numPr>
          <w:ilvl w:val="0"/>
          <w:numId w:val="13"/>
        </w:numPr>
        <w:spacing w:after="80"/>
        <w:rPr>
          <w:rFonts w:ascii="Times New Roman" w:hAnsi="Times New Roman" w:cs="Times New Roman"/>
          <w:sz w:val="24"/>
          <w:szCs w:val="24"/>
        </w:rPr>
      </w:pPr>
      <w:r w:rsidRPr="001945A4">
        <w:rPr>
          <w:rFonts w:ascii="Times New Roman" w:hAnsi="Times New Roman" w:cs="Times New Roman"/>
          <w:sz w:val="24"/>
          <w:szCs w:val="24"/>
        </w:rPr>
        <w:t>Eğitim öğretim yılında değerler eğitimine yönelik yürütülen çalışmaların değerlendirilmesi,</w:t>
      </w:r>
    </w:p>
    <w:p w14:paraId="6671027F" w14:textId="15C3BC6D" w:rsidR="00181601" w:rsidRPr="001945A4" w:rsidRDefault="00000000" w:rsidP="001945A4">
      <w:pPr>
        <w:pStyle w:val="ListeParagraf"/>
        <w:numPr>
          <w:ilvl w:val="0"/>
          <w:numId w:val="13"/>
        </w:numPr>
        <w:spacing w:after="80"/>
        <w:rPr>
          <w:rFonts w:ascii="Times New Roman" w:hAnsi="Times New Roman" w:cs="Times New Roman"/>
          <w:sz w:val="24"/>
          <w:szCs w:val="24"/>
        </w:rPr>
      </w:pPr>
      <w:r w:rsidRPr="001945A4">
        <w:rPr>
          <w:rFonts w:ascii="Times New Roman" w:hAnsi="Times New Roman" w:cs="Times New Roman"/>
          <w:sz w:val="24"/>
          <w:szCs w:val="24"/>
        </w:rPr>
        <w:t>Eğitim öğretim yılında öğretmenlerin mesleki gelişimine katkı sunan çalışmaların değerlendirilmesi,</w:t>
      </w:r>
    </w:p>
    <w:p w14:paraId="1879A87E" w14:textId="39416EA7" w:rsidR="00181601" w:rsidRPr="001945A4" w:rsidRDefault="00000000" w:rsidP="001945A4">
      <w:pPr>
        <w:pStyle w:val="ListeParagraf"/>
        <w:numPr>
          <w:ilvl w:val="0"/>
          <w:numId w:val="13"/>
        </w:numPr>
        <w:spacing w:after="80"/>
        <w:rPr>
          <w:rFonts w:ascii="Times New Roman" w:hAnsi="Times New Roman" w:cs="Times New Roman"/>
          <w:sz w:val="24"/>
          <w:szCs w:val="24"/>
        </w:rPr>
      </w:pPr>
      <w:r w:rsidRPr="001945A4">
        <w:rPr>
          <w:rFonts w:ascii="Times New Roman" w:hAnsi="Times New Roman" w:cs="Times New Roman"/>
          <w:sz w:val="24"/>
          <w:szCs w:val="24"/>
        </w:rPr>
        <w:t>Eğitim öğretim yılında öğrenci başarısının artırılması için yapılan çalışmaların değerlendirilmesi,</w:t>
      </w:r>
    </w:p>
    <w:p w14:paraId="0E41A1E6" w14:textId="147BC521" w:rsidR="00181601" w:rsidRPr="001945A4" w:rsidRDefault="00000000" w:rsidP="001945A4">
      <w:pPr>
        <w:pStyle w:val="ListeParagraf"/>
        <w:numPr>
          <w:ilvl w:val="0"/>
          <w:numId w:val="13"/>
        </w:numPr>
        <w:spacing w:after="80"/>
        <w:rPr>
          <w:rFonts w:ascii="Times New Roman" w:hAnsi="Times New Roman" w:cs="Times New Roman"/>
          <w:sz w:val="24"/>
          <w:szCs w:val="24"/>
        </w:rPr>
      </w:pPr>
      <w:r w:rsidRPr="001945A4">
        <w:rPr>
          <w:rFonts w:ascii="Times New Roman" w:hAnsi="Times New Roman" w:cs="Times New Roman"/>
          <w:sz w:val="24"/>
          <w:szCs w:val="24"/>
        </w:rPr>
        <w:t>İl düzeyinde yapılan sınavlar, ortak sınavlar ile merkezi ortak sınavların değerlendirilmesi,</w:t>
      </w:r>
    </w:p>
    <w:p w14:paraId="06ECA9E8" w14:textId="543E1EF0" w:rsidR="00181601" w:rsidRPr="001945A4" w:rsidRDefault="00000000" w:rsidP="001945A4">
      <w:pPr>
        <w:pStyle w:val="ListeParagraf"/>
        <w:numPr>
          <w:ilvl w:val="0"/>
          <w:numId w:val="13"/>
        </w:numPr>
        <w:spacing w:after="80"/>
        <w:rPr>
          <w:rFonts w:ascii="Times New Roman" w:hAnsi="Times New Roman" w:cs="Times New Roman"/>
          <w:sz w:val="24"/>
          <w:szCs w:val="24"/>
        </w:rPr>
      </w:pPr>
      <w:r w:rsidRPr="001945A4">
        <w:rPr>
          <w:rFonts w:ascii="Times New Roman" w:hAnsi="Times New Roman" w:cs="Times New Roman"/>
          <w:sz w:val="24"/>
          <w:szCs w:val="24"/>
        </w:rPr>
        <w:t>Sosyal sorumluluk programı kapsamında il düzeyinde yapılan çalışmaların değerlendirilmesi,</w:t>
      </w:r>
    </w:p>
    <w:p w14:paraId="403EE958" w14:textId="115C674F" w:rsidR="00181601" w:rsidRPr="001945A4" w:rsidRDefault="00000000" w:rsidP="001945A4">
      <w:pPr>
        <w:pStyle w:val="ListeParagraf"/>
        <w:numPr>
          <w:ilvl w:val="0"/>
          <w:numId w:val="13"/>
        </w:numPr>
        <w:spacing w:after="80"/>
        <w:rPr>
          <w:rFonts w:ascii="Times New Roman" w:hAnsi="Times New Roman" w:cs="Times New Roman"/>
          <w:sz w:val="24"/>
          <w:szCs w:val="24"/>
        </w:rPr>
      </w:pPr>
      <w:r w:rsidRPr="001945A4">
        <w:rPr>
          <w:rFonts w:ascii="Times New Roman" w:hAnsi="Times New Roman" w:cs="Times New Roman"/>
          <w:sz w:val="24"/>
          <w:szCs w:val="24"/>
        </w:rPr>
        <w:t>Öğrencilerin ulusal ve uluslararası düzeyde katıldıkları çeşitli sınav ve yarışmalarda aldıkları sonuçların, katılım sağlanmaması durumunda ise söz konusu sınav ve yarışmalara ilişkin durumların değerlendirilmesi,</w:t>
      </w:r>
    </w:p>
    <w:p w14:paraId="488ABA6C" w14:textId="2EC2E956" w:rsidR="00181601" w:rsidRPr="001945A4" w:rsidRDefault="00000000" w:rsidP="001945A4">
      <w:pPr>
        <w:pStyle w:val="ListeParagraf"/>
        <w:numPr>
          <w:ilvl w:val="0"/>
          <w:numId w:val="13"/>
        </w:numPr>
        <w:spacing w:after="80"/>
        <w:rPr>
          <w:rFonts w:ascii="Times New Roman" w:hAnsi="Times New Roman" w:cs="Times New Roman"/>
          <w:sz w:val="24"/>
          <w:szCs w:val="24"/>
        </w:rPr>
      </w:pPr>
      <w:r w:rsidRPr="001945A4">
        <w:rPr>
          <w:rFonts w:ascii="Times New Roman" w:hAnsi="Times New Roman" w:cs="Times New Roman"/>
          <w:sz w:val="24"/>
          <w:szCs w:val="24"/>
        </w:rPr>
        <w:t>Gündeme eklenmesi uygun görülen diğer konular,</w:t>
      </w:r>
    </w:p>
    <w:p w14:paraId="0D1E98D4" w14:textId="697034E9" w:rsidR="00181601" w:rsidRPr="001945A4" w:rsidRDefault="00000000" w:rsidP="001945A4">
      <w:pPr>
        <w:pStyle w:val="ListeParagraf"/>
        <w:numPr>
          <w:ilvl w:val="0"/>
          <w:numId w:val="13"/>
        </w:numPr>
        <w:spacing w:after="80"/>
        <w:rPr>
          <w:rFonts w:ascii="Times New Roman" w:hAnsi="Times New Roman" w:cs="Times New Roman"/>
          <w:sz w:val="24"/>
          <w:szCs w:val="24"/>
        </w:rPr>
      </w:pPr>
      <w:r w:rsidRPr="001945A4">
        <w:rPr>
          <w:rFonts w:ascii="Times New Roman" w:hAnsi="Times New Roman" w:cs="Times New Roman"/>
          <w:sz w:val="24"/>
          <w:szCs w:val="24"/>
        </w:rPr>
        <w:t>Dilek ve temenniler, kapanış.</w:t>
      </w:r>
    </w:p>
    <w:p w14:paraId="69D9BD74" w14:textId="77777777" w:rsidR="00181601" w:rsidRPr="00B67188" w:rsidRDefault="00181601">
      <w:pPr>
        <w:spacing w:after="360"/>
        <w:rPr>
          <w:rFonts w:ascii="Times New Roman" w:hAnsi="Times New Roman" w:cs="Times New Roman"/>
          <w:sz w:val="24"/>
          <w:szCs w:val="24"/>
        </w:rPr>
      </w:pPr>
    </w:p>
    <w:p w14:paraId="6145ED12" w14:textId="77777777" w:rsidR="00181601" w:rsidRPr="00B67188" w:rsidRDefault="00000000">
      <w:pPr>
        <w:spacing w:after="120"/>
        <w:jc w:val="right"/>
        <w:rPr>
          <w:rFonts w:ascii="Times New Roman" w:hAnsi="Times New Roman" w:cs="Times New Roman"/>
          <w:sz w:val="24"/>
          <w:szCs w:val="24"/>
        </w:rPr>
      </w:pPr>
      <w:r w:rsidRPr="00B67188">
        <w:rPr>
          <w:rFonts w:ascii="Times New Roman" w:hAnsi="Times New Roman" w:cs="Times New Roman"/>
          <w:i/>
          <w:sz w:val="24"/>
          <w:szCs w:val="24"/>
        </w:rPr>
        <w:t>www.teknolojitasarimci.com – Mürsel EREN</w:t>
      </w:r>
    </w:p>
    <w:p w14:paraId="52A4B4E3"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br w:type="page"/>
      </w:r>
    </w:p>
    <w:p w14:paraId="13BC5125" w14:textId="77777777" w:rsidR="00181601" w:rsidRPr="00B67188" w:rsidRDefault="00000000">
      <w:pPr>
        <w:spacing w:after="240"/>
        <w:rPr>
          <w:rFonts w:ascii="Times New Roman" w:hAnsi="Times New Roman" w:cs="Times New Roman"/>
          <w:sz w:val="24"/>
          <w:szCs w:val="24"/>
        </w:rPr>
      </w:pPr>
      <w:r w:rsidRPr="00B67188">
        <w:rPr>
          <w:rFonts w:ascii="Times New Roman" w:hAnsi="Times New Roman" w:cs="Times New Roman"/>
          <w:b/>
          <w:sz w:val="24"/>
          <w:szCs w:val="24"/>
        </w:rPr>
        <w:lastRenderedPageBreak/>
        <w:t>GÜNDEM MADDELERİNİN GÖRÜŞÜLMESİ:</w:t>
      </w:r>
    </w:p>
    <w:p w14:paraId="3A81A267" w14:textId="77777777" w:rsidR="00181601" w:rsidRPr="00B67188" w:rsidRDefault="00000000" w:rsidP="00B67188">
      <w:pPr>
        <w:spacing w:before="240" w:after="120"/>
        <w:jc w:val="both"/>
        <w:rPr>
          <w:rFonts w:ascii="Times New Roman" w:hAnsi="Times New Roman" w:cs="Times New Roman"/>
          <w:sz w:val="24"/>
          <w:szCs w:val="24"/>
        </w:rPr>
      </w:pPr>
      <w:r w:rsidRPr="00B67188">
        <w:rPr>
          <w:rFonts w:ascii="Times New Roman" w:hAnsi="Times New Roman" w:cs="Times New Roman"/>
          <w:b/>
          <w:sz w:val="24"/>
          <w:szCs w:val="24"/>
        </w:rPr>
        <w:t>1. Açılış ve yoklama</w:t>
      </w:r>
    </w:p>
    <w:p w14:paraId="1A401878" w14:textId="141CB51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xml:space="preserve">Teknoloji ve Tasarım dersi 2025-2026 Eğitim-Öğretim Yılı, Yıl Sonu İl Zümre Öğretmenleri Toplantısı, 30.07.2026 </w:t>
      </w:r>
      <w:proofErr w:type="gramStart"/>
      <w:r w:rsidRPr="00B67188">
        <w:rPr>
          <w:rFonts w:ascii="Times New Roman" w:hAnsi="Times New Roman" w:cs="Times New Roman"/>
          <w:sz w:val="24"/>
          <w:szCs w:val="24"/>
        </w:rPr>
        <w:t>Salı</w:t>
      </w:r>
      <w:proofErr w:type="gramEnd"/>
      <w:r w:rsidRPr="00B67188">
        <w:rPr>
          <w:rFonts w:ascii="Times New Roman" w:hAnsi="Times New Roman" w:cs="Times New Roman"/>
          <w:sz w:val="24"/>
          <w:szCs w:val="24"/>
        </w:rPr>
        <w:t xml:space="preserve"> günü saat 14.00’te, İl Zümre Başkanı </w:t>
      </w:r>
      <w:r w:rsidR="00E82BDB">
        <w:rPr>
          <w:rFonts w:ascii="Times New Roman" w:hAnsi="Times New Roman" w:cs="Times New Roman"/>
          <w:sz w:val="24"/>
          <w:szCs w:val="24"/>
        </w:rPr>
        <w:t>Mürsel EREN</w:t>
      </w:r>
      <w:r w:rsidRPr="00B67188">
        <w:rPr>
          <w:rFonts w:ascii="Times New Roman" w:hAnsi="Times New Roman" w:cs="Times New Roman"/>
          <w:sz w:val="24"/>
          <w:szCs w:val="24"/>
        </w:rPr>
        <w:t xml:space="preserve"> başkanlığında, ek listede imzası bulunan ilçe zümre başkanlarının katılımıyla Zekai </w:t>
      </w:r>
      <w:proofErr w:type="spellStart"/>
      <w:r w:rsidRPr="00B67188">
        <w:rPr>
          <w:rFonts w:ascii="Times New Roman" w:hAnsi="Times New Roman" w:cs="Times New Roman"/>
          <w:sz w:val="24"/>
          <w:szCs w:val="24"/>
        </w:rPr>
        <w:t>Gümüşdiş</w:t>
      </w:r>
      <w:proofErr w:type="spellEnd"/>
      <w:r w:rsidRPr="00B67188">
        <w:rPr>
          <w:rFonts w:ascii="Times New Roman" w:hAnsi="Times New Roman" w:cs="Times New Roman"/>
          <w:sz w:val="24"/>
          <w:szCs w:val="24"/>
        </w:rPr>
        <w:t xml:space="preserve"> Ortaokulu, Çok Amaçlı Toplantı Salonu’nda başlamıştır. Toplantı yazmanı olarak [Yazman Adı Soyadı] oy birliği ile seçilmiştir.</w:t>
      </w:r>
    </w:p>
    <w:p w14:paraId="27F77F46" w14:textId="5CA7CB91"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xml:space="preserve">Zümre Başkanı </w:t>
      </w:r>
      <w:r w:rsidR="00E82BDB">
        <w:rPr>
          <w:rFonts w:ascii="Times New Roman" w:hAnsi="Times New Roman" w:cs="Times New Roman"/>
          <w:sz w:val="24"/>
          <w:szCs w:val="24"/>
        </w:rPr>
        <w:t>Mürsel EREN</w:t>
      </w:r>
      <w:r w:rsidRPr="00B67188">
        <w:rPr>
          <w:rFonts w:ascii="Times New Roman" w:hAnsi="Times New Roman" w:cs="Times New Roman"/>
          <w:sz w:val="24"/>
          <w:szCs w:val="24"/>
        </w:rPr>
        <w:t xml:space="preserve">, Türkiye Yüzyılı Maarif </w:t>
      </w:r>
      <w:proofErr w:type="spellStart"/>
      <w:r w:rsidRPr="00B67188">
        <w:rPr>
          <w:rFonts w:ascii="Times New Roman" w:hAnsi="Times New Roman" w:cs="Times New Roman"/>
          <w:sz w:val="24"/>
          <w:szCs w:val="24"/>
        </w:rPr>
        <w:t>Modeli'nin</w:t>
      </w:r>
      <w:proofErr w:type="spellEnd"/>
      <w:r w:rsidRPr="00B67188">
        <w:rPr>
          <w:rFonts w:ascii="Times New Roman" w:hAnsi="Times New Roman" w:cs="Times New Roman"/>
          <w:sz w:val="24"/>
          <w:szCs w:val="24"/>
        </w:rPr>
        <w:t xml:space="preserve"> (TYMM) kademeli olarak uygulamaya konulması kapsamında, Teknoloji ve Tasarım dersinde yeni programa ilk kez önümüzdeki 2026-2027 eğitim-öğretim yılında 7. sınıflar düzeyinde geçiş yapılacağını belirtti. Bu doğrultuda, 2025-2026 eğitim-öğretim yılının bu büyük dönüşüme hazırlık, yeni müfredatın incelenmesi ve geçiş sürecinin planlanması yönünden verimli bir dönem olarak değerlendirildiğini vurguladı.</w:t>
      </w:r>
    </w:p>
    <w:p w14:paraId="5CDA6570" w14:textId="77777777" w:rsidR="00181601" w:rsidRPr="00B67188" w:rsidRDefault="00000000" w:rsidP="00B67188">
      <w:pPr>
        <w:spacing w:before="240" w:after="120"/>
        <w:jc w:val="both"/>
        <w:rPr>
          <w:rFonts w:ascii="Times New Roman" w:hAnsi="Times New Roman" w:cs="Times New Roman"/>
          <w:sz w:val="24"/>
          <w:szCs w:val="24"/>
        </w:rPr>
      </w:pPr>
      <w:r w:rsidRPr="00B67188">
        <w:rPr>
          <w:rFonts w:ascii="Times New Roman" w:hAnsi="Times New Roman" w:cs="Times New Roman"/>
          <w:b/>
          <w:sz w:val="24"/>
          <w:szCs w:val="24"/>
        </w:rPr>
        <w:t>2. İl düzeyinde eğitim öğretim yılındaki uygulama birliğinin değerlendirilmesi</w:t>
      </w:r>
    </w:p>
    <w:p w14:paraId="41725EB1" w14:textId="30ACE4F3"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xml:space="preserve">İl genelinde Teknoloji ve Tasarım dersinde uygulama birliğinin sağlanması amacıyla sene başında alınan kararlar ve belirlenen ilkeler değerlendirildi. İl Zümre Başkanı </w:t>
      </w:r>
      <w:r w:rsidR="00E82BDB">
        <w:rPr>
          <w:rFonts w:ascii="Times New Roman" w:hAnsi="Times New Roman" w:cs="Times New Roman"/>
          <w:sz w:val="24"/>
          <w:szCs w:val="24"/>
        </w:rPr>
        <w:t>Mürsel EREN</w:t>
      </w:r>
      <w:r w:rsidRPr="00B67188">
        <w:rPr>
          <w:rFonts w:ascii="Times New Roman" w:hAnsi="Times New Roman" w:cs="Times New Roman"/>
          <w:sz w:val="24"/>
          <w:szCs w:val="24"/>
        </w:rPr>
        <w:t>, 2025-2026 eğitim-öğretim yılı boyunca ilçelerden gelen raporlar ve yapılan zümre toplantıları doğrultusunda, Bursa genelinde koordinasyon ve uygulama birliğinin genel olarak sağlandığını, ancak okul imkânları ve çevre şartlarına bağlı olarak bazı okullarda ünite sürelerinde küçük sapmalar yaşandığını belirtti. İlçe zümre başkanlarından gelen raporlar doğrultusunda, bu sapmaların telafi edildiği gözlemlendi.</w:t>
      </w:r>
    </w:p>
    <w:p w14:paraId="5BA78072"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Özellikle önümüzdeki 2026-2027 eğitim-öğretim yılında ilk kez 7. sınıflarda uygulamaya başlanacak olan Türkiye Yüzyılı Maarif Modeli (TYMM) felsefesine uyum çalışmaları, derslerin işlenişine yönelik hazırlıklar, yöntem ve teknik birlikteliği ele alınmıştır. Öğretmenler arasında yeni müfredata hazırlık amacıyla iyi uygulama örneklerinin paylaşılması için kurulan dijital platformların ve WhatsApp zümre gruplarının etkin bir şekilde kullanıldığı ifade edildi. TYMM ile 7. sınıflarda gelecek olan yeni ünitelerin ve öğretim yaklaşımlarının planlamaları değerlendirilerek, aşağıda yer alan 7. ve 8. sınıf ünite karşılaştırma ve geçiş analizleri yapıldı:</w:t>
      </w:r>
    </w:p>
    <w:p w14:paraId="43F76E94" w14:textId="77777777" w:rsidR="00181601" w:rsidRPr="00B67188" w:rsidRDefault="00000000">
      <w:pPr>
        <w:spacing w:before="120" w:after="80"/>
        <w:rPr>
          <w:rFonts w:ascii="Times New Roman" w:hAnsi="Times New Roman" w:cs="Times New Roman"/>
          <w:sz w:val="24"/>
          <w:szCs w:val="24"/>
        </w:rPr>
      </w:pPr>
      <w:r w:rsidRPr="00B67188">
        <w:rPr>
          <w:rFonts w:ascii="Times New Roman" w:hAnsi="Times New Roman" w:cs="Times New Roman"/>
          <w:b/>
          <w:sz w:val="24"/>
          <w:szCs w:val="24"/>
        </w:rPr>
        <w:t>7. Sınıf Ünite ve İçeriklerinin Karşılaştırması (Maarif Modeli):</w:t>
      </w:r>
    </w:p>
    <w:tbl>
      <w:tblPr>
        <w:tblStyle w:val="TabloKlavuzu"/>
        <w:tblW w:w="0" w:type="auto"/>
        <w:tblLook w:val="04A0" w:firstRow="1" w:lastRow="0" w:firstColumn="1" w:lastColumn="0" w:noHBand="0" w:noVBand="1"/>
      </w:tblPr>
      <w:tblGrid>
        <w:gridCol w:w="1832"/>
        <w:gridCol w:w="1832"/>
        <w:gridCol w:w="6272"/>
      </w:tblGrid>
      <w:tr w:rsidR="00181601" w:rsidRPr="00B67188" w14:paraId="1011B772" w14:textId="77777777" w:rsidTr="00B67188">
        <w:tc>
          <w:tcPr>
            <w:tcW w:w="1832" w:type="dxa"/>
            <w:shd w:val="clear" w:color="auto" w:fill="F2F2F2"/>
            <w:tcMar>
              <w:top w:w="100" w:type="dxa"/>
              <w:left w:w="120" w:type="dxa"/>
              <w:bottom w:w="100" w:type="dxa"/>
              <w:right w:w="120" w:type="dxa"/>
            </w:tcMar>
          </w:tcPr>
          <w:p w14:paraId="065A0374"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2018 Programı Ünitesi</w:t>
            </w:r>
          </w:p>
        </w:tc>
        <w:tc>
          <w:tcPr>
            <w:tcW w:w="1832" w:type="dxa"/>
            <w:shd w:val="clear" w:color="auto" w:fill="F2F2F2"/>
            <w:tcMar>
              <w:top w:w="100" w:type="dxa"/>
              <w:left w:w="120" w:type="dxa"/>
              <w:bottom w:w="100" w:type="dxa"/>
              <w:right w:w="120" w:type="dxa"/>
            </w:tcMar>
          </w:tcPr>
          <w:p w14:paraId="46432AE5"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Maarif Modeli Ünitesi</w:t>
            </w:r>
          </w:p>
        </w:tc>
        <w:tc>
          <w:tcPr>
            <w:tcW w:w="6272" w:type="dxa"/>
            <w:shd w:val="clear" w:color="auto" w:fill="F2F2F2"/>
            <w:tcMar>
              <w:top w:w="100" w:type="dxa"/>
              <w:left w:w="120" w:type="dxa"/>
              <w:bottom w:w="100" w:type="dxa"/>
              <w:right w:w="120" w:type="dxa"/>
            </w:tcMar>
          </w:tcPr>
          <w:p w14:paraId="19D15E0C"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Karşılaştırma, Farklar ve Dönüşüm Analizi</w:t>
            </w:r>
          </w:p>
        </w:tc>
      </w:tr>
      <w:tr w:rsidR="00181601" w:rsidRPr="00B67188" w14:paraId="23DB8020" w14:textId="77777777" w:rsidTr="00B67188">
        <w:tc>
          <w:tcPr>
            <w:tcW w:w="1832" w:type="dxa"/>
            <w:tcMar>
              <w:top w:w="80" w:type="dxa"/>
              <w:left w:w="100" w:type="dxa"/>
              <w:bottom w:w="80" w:type="dxa"/>
              <w:right w:w="100" w:type="dxa"/>
            </w:tcMar>
          </w:tcPr>
          <w:p w14:paraId="12B75607"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A.1. Teknoloji ve Tasarım Öğreniyorum</w:t>
            </w:r>
          </w:p>
        </w:tc>
        <w:tc>
          <w:tcPr>
            <w:tcW w:w="1832" w:type="dxa"/>
            <w:tcMar>
              <w:top w:w="80" w:type="dxa"/>
              <w:left w:w="100" w:type="dxa"/>
              <w:bottom w:w="80" w:type="dxa"/>
              <w:right w:w="100" w:type="dxa"/>
            </w:tcMar>
          </w:tcPr>
          <w:p w14:paraId="1E6BF435"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Ünite 1: Teknoloji ve Tasarım Öğreniyorum</w:t>
            </w:r>
          </w:p>
        </w:tc>
        <w:tc>
          <w:tcPr>
            <w:tcW w:w="6272" w:type="dxa"/>
            <w:tcMar>
              <w:top w:w="80" w:type="dxa"/>
              <w:left w:w="100" w:type="dxa"/>
              <w:bottom w:w="80" w:type="dxa"/>
              <w:right w:w="100" w:type="dxa"/>
            </w:tcMar>
          </w:tcPr>
          <w:p w14:paraId="2E84486E"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Fark (Kavramsal Ufuk): Her iki program da temel kavramlarla başlıyor. Ancak yeni model, 2018’deki Endüstri 4.0’ın yanına Endüstri 5.0, STEAM ve Yapay Zekâ gibi kavramları da ekleyerek konuya daha güncel ve geleceğe dönük bir başlangıç yapıyor.</w:t>
            </w:r>
          </w:p>
        </w:tc>
      </w:tr>
      <w:tr w:rsidR="00181601" w:rsidRPr="00B67188" w14:paraId="5BBD9280" w14:textId="77777777" w:rsidTr="00B67188">
        <w:tc>
          <w:tcPr>
            <w:tcW w:w="1832" w:type="dxa"/>
            <w:tcMar>
              <w:top w:w="80" w:type="dxa"/>
              <w:left w:w="100" w:type="dxa"/>
              <w:bottom w:w="80" w:type="dxa"/>
              <w:right w:w="100" w:type="dxa"/>
            </w:tcMar>
          </w:tcPr>
          <w:p w14:paraId="36CF0F23"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A.2. Temel Tasarım</w:t>
            </w:r>
          </w:p>
        </w:tc>
        <w:tc>
          <w:tcPr>
            <w:tcW w:w="1832" w:type="dxa"/>
            <w:tcMar>
              <w:top w:w="80" w:type="dxa"/>
              <w:left w:w="100" w:type="dxa"/>
              <w:bottom w:w="80" w:type="dxa"/>
              <w:right w:w="100" w:type="dxa"/>
            </w:tcMar>
          </w:tcPr>
          <w:p w14:paraId="40847E71"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Ünite 2: Temel Tasarım</w:t>
            </w:r>
          </w:p>
        </w:tc>
        <w:tc>
          <w:tcPr>
            <w:tcW w:w="6272" w:type="dxa"/>
            <w:tcMar>
              <w:top w:w="80" w:type="dxa"/>
              <w:left w:w="100" w:type="dxa"/>
              <w:bottom w:w="80" w:type="dxa"/>
              <w:right w:w="100" w:type="dxa"/>
            </w:tcMar>
          </w:tcPr>
          <w:p w14:paraId="35F38EE4"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 xml:space="preserve">Fark (Metodolojik Derinlik): Konunun özü (tasarım elemanları ve ilkeleri) aynı. Yeni modeldeki temel fark, bu eylemlerin TSRMAB1 Tasarım Ürünü Oluşturma ve TSRMAB2.2 Analoji Yapabilme gibi kodlanmış alan becerileriyle </w:t>
            </w:r>
            <w:r w:rsidRPr="00B67188">
              <w:rPr>
                <w:rFonts w:ascii="Times New Roman" w:hAnsi="Times New Roman" w:cs="Times New Roman"/>
                <w:sz w:val="24"/>
                <w:szCs w:val="24"/>
              </w:rPr>
              <w:lastRenderedPageBreak/>
              <w:t>ilişkilendirilmesidir. Bu, öğretim sürecini daha metodik ve beceri odaklı hale getiriyor.</w:t>
            </w:r>
          </w:p>
        </w:tc>
      </w:tr>
      <w:tr w:rsidR="00181601" w:rsidRPr="00B67188" w14:paraId="2FBEAE16" w14:textId="77777777" w:rsidTr="00B67188">
        <w:tc>
          <w:tcPr>
            <w:tcW w:w="1832" w:type="dxa"/>
            <w:tcMar>
              <w:top w:w="80" w:type="dxa"/>
              <w:left w:w="100" w:type="dxa"/>
              <w:bottom w:w="80" w:type="dxa"/>
              <w:right w:w="100" w:type="dxa"/>
            </w:tcMar>
          </w:tcPr>
          <w:p w14:paraId="12AA11E4"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lastRenderedPageBreak/>
              <w:t>B.1. Tasarım Odaklı Süreç</w:t>
            </w:r>
          </w:p>
        </w:tc>
        <w:tc>
          <w:tcPr>
            <w:tcW w:w="1832" w:type="dxa"/>
            <w:tcMar>
              <w:top w:w="80" w:type="dxa"/>
              <w:left w:w="100" w:type="dxa"/>
              <w:bottom w:w="80" w:type="dxa"/>
              <w:right w:w="100" w:type="dxa"/>
            </w:tcMar>
          </w:tcPr>
          <w:p w14:paraId="217D260E"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Ünite 3: Tasarım Odaklı Süreç</w:t>
            </w:r>
          </w:p>
        </w:tc>
        <w:tc>
          <w:tcPr>
            <w:tcW w:w="6272" w:type="dxa"/>
            <w:tcMar>
              <w:top w:w="80" w:type="dxa"/>
              <w:left w:w="100" w:type="dxa"/>
              <w:bottom w:w="80" w:type="dxa"/>
              <w:right w:w="100" w:type="dxa"/>
            </w:tcMar>
          </w:tcPr>
          <w:p w14:paraId="5929B2D6"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Fark (Bütüncül Yaklaşım): Konu başlığı ve basamakları aynı. Ancak yeni modelde bu süreç, SDB (sosyal-duygusal beceriler) ve Değerler (çalışkanlık, tasarruf vb.) ile zenginleştirilerek sadece bir iş akışı olmaktan çıkarılıp bütüncül bir “gelişim yaşantısı” olarak kurgulanıyor.</w:t>
            </w:r>
          </w:p>
        </w:tc>
      </w:tr>
      <w:tr w:rsidR="00181601" w:rsidRPr="00B67188" w14:paraId="35AE7A01" w14:textId="77777777" w:rsidTr="00B67188">
        <w:tc>
          <w:tcPr>
            <w:tcW w:w="1832" w:type="dxa"/>
            <w:tcMar>
              <w:top w:w="80" w:type="dxa"/>
              <w:left w:w="100" w:type="dxa"/>
              <w:bottom w:w="80" w:type="dxa"/>
              <w:right w:w="100" w:type="dxa"/>
            </w:tcMar>
          </w:tcPr>
          <w:p w14:paraId="41293C83"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B.2. Bilgisayar Destekli Tasarım</w:t>
            </w:r>
          </w:p>
        </w:tc>
        <w:tc>
          <w:tcPr>
            <w:tcW w:w="1832" w:type="dxa"/>
            <w:tcMar>
              <w:top w:w="80" w:type="dxa"/>
              <w:left w:w="100" w:type="dxa"/>
              <w:bottom w:w="80" w:type="dxa"/>
              <w:right w:w="100" w:type="dxa"/>
            </w:tcMar>
          </w:tcPr>
          <w:p w14:paraId="6603421B"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Ünite 4: Bilgisayar Destekli Tasarım</w:t>
            </w:r>
          </w:p>
        </w:tc>
        <w:tc>
          <w:tcPr>
            <w:tcW w:w="6272" w:type="dxa"/>
            <w:tcMar>
              <w:top w:w="80" w:type="dxa"/>
              <w:left w:w="100" w:type="dxa"/>
              <w:bottom w:w="80" w:type="dxa"/>
              <w:right w:w="100" w:type="dxa"/>
            </w:tcMar>
          </w:tcPr>
          <w:p w14:paraId="260C01D1"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Fark (Odak ve Amaç Değişimi): 2018’de konu daha genel, “2D görsellere dönüştürme” ve “çoklu ortam sunusu hazırlama” hedeflerini içeriyordu. Yeni modelde ise ünite, bu becerileri öğretmekle kalmıyor, aynı zamanda bu sürecin TSRMAB1 ve TSRMAB3 gibi temel alan becerilerinin bir uygulaması olduğunu vurguluyor. Ayrıca, yeni modeldeki “Farklılaştırma” bölümü, imkânı olan okullarda 3D yazıcıların ve daha ileri programların kullanımını teşvik ederek konuyu genişletme potansiyeli sunuyor.</w:t>
            </w:r>
          </w:p>
        </w:tc>
      </w:tr>
      <w:tr w:rsidR="00181601" w:rsidRPr="00B67188" w14:paraId="6D93227C" w14:textId="77777777" w:rsidTr="00B67188">
        <w:tc>
          <w:tcPr>
            <w:tcW w:w="1832" w:type="dxa"/>
            <w:tcMar>
              <w:top w:w="80" w:type="dxa"/>
              <w:left w:w="100" w:type="dxa"/>
              <w:bottom w:w="80" w:type="dxa"/>
              <w:right w:w="100" w:type="dxa"/>
            </w:tcMar>
          </w:tcPr>
          <w:p w14:paraId="018B525B"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C.1. Mimari Tasarım</w:t>
            </w:r>
          </w:p>
        </w:tc>
        <w:tc>
          <w:tcPr>
            <w:tcW w:w="1832" w:type="dxa"/>
            <w:tcMar>
              <w:top w:w="80" w:type="dxa"/>
              <w:left w:w="100" w:type="dxa"/>
              <w:bottom w:w="80" w:type="dxa"/>
              <w:right w:w="100" w:type="dxa"/>
            </w:tcMar>
          </w:tcPr>
          <w:p w14:paraId="58E3264D"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Ünite 5: Mimari Tasarım</w:t>
            </w:r>
          </w:p>
        </w:tc>
        <w:tc>
          <w:tcPr>
            <w:tcW w:w="6272" w:type="dxa"/>
            <w:tcMar>
              <w:top w:w="80" w:type="dxa"/>
              <w:left w:w="100" w:type="dxa"/>
              <w:bottom w:w="80" w:type="dxa"/>
              <w:right w:w="100" w:type="dxa"/>
            </w:tcMar>
          </w:tcPr>
          <w:p w14:paraId="1D414F7D"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Fark (Profesyonel Kriterler): 2018’deki genel mimari yaklaşım, yeni modelde iklim, topografya, yön, antropometri, sürdürülebilirlik gibi profesyonel ve bilimsel kriterlerle çok daha analitik bir hale getirilmiştir.</w:t>
            </w:r>
          </w:p>
        </w:tc>
      </w:tr>
      <w:tr w:rsidR="00181601" w:rsidRPr="00B67188" w14:paraId="72FC08F9" w14:textId="77777777" w:rsidTr="00B67188">
        <w:tc>
          <w:tcPr>
            <w:tcW w:w="1832" w:type="dxa"/>
            <w:tcMar>
              <w:top w:w="80" w:type="dxa"/>
              <w:left w:w="100" w:type="dxa"/>
              <w:bottom w:w="80" w:type="dxa"/>
              <w:right w:w="100" w:type="dxa"/>
            </w:tcMar>
          </w:tcPr>
          <w:p w14:paraId="409ED21A"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C.1. Enerjinin Dönüşümü ve Tasarım</w:t>
            </w:r>
          </w:p>
        </w:tc>
        <w:tc>
          <w:tcPr>
            <w:tcW w:w="1832" w:type="dxa"/>
            <w:tcMar>
              <w:top w:w="80" w:type="dxa"/>
              <w:left w:w="100" w:type="dxa"/>
              <w:bottom w:w="80" w:type="dxa"/>
              <w:right w:w="100" w:type="dxa"/>
            </w:tcMar>
          </w:tcPr>
          <w:p w14:paraId="27EF0E3B"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Ünite 7: Enerjinin Dönüşümü ve Tasarım</w:t>
            </w:r>
          </w:p>
        </w:tc>
        <w:tc>
          <w:tcPr>
            <w:tcW w:w="6272" w:type="dxa"/>
            <w:tcMar>
              <w:top w:w="80" w:type="dxa"/>
              <w:left w:w="100" w:type="dxa"/>
              <w:bottom w:w="80" w:type="dxa"/>
              <w:right w:w="100" w:type="dxa"/>
            </w:tcMar>
          </w:tcPr>
          <w:p w14:paraId="1901BEA9"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Fark (Aciliyet ve Sorumluluk): 2018’de konu temiz enerji teknolojilerini tanıtma odaklıyken, yeni modelde “fosil yakıtların zararları” ve “küresel ısınma” gibi sorun odaklı bir çerçeveye oturtulmuştur. Konuya eklenen D9 Merhamet değeri, çevreye ve canlılara karşı sorumluluk duygusunu pekiştiriyor.</w:t>
            </w:r>
          </w:p>
        </w:tc>
      </w:tr>
      <w:tr w:rsidR="00181601" w:rsidRPr="00B67188" w14:paraId="03FCCA93" w14:textId="77777777" w:rsidTr="00B67188">
        <w:tc>
          <w:tcPr>
            <w:tcW w:w="1832" w:type="dxa"/>
            <w:tcMar>
              <w:top w:w="80" w:type="dxa"/>
              <w:left w:w="100" w:type="dxa"/>
              <w:bottom w:w="80" w:type="dxa"/>
              <w:right w:w="100" w:type="dxa"/>
            </w:tcMar>
          </w:tcPr>
          <w:p w14:paraId="49F11F69"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C.2. Engelsiz Hayat Teknolojileri</w:t>
            </w:r>
          </w:p>
        </w:tc>
        <w:tc>
          <w:tcPr>
            <w:tcW w:w="1832" w:type="dxa"/>
            <w:tcMar>
              <w:top w:w="80" w:type="dxa"/>
              <w:left w:w="100" w:type="dxa"/>
              <w:bottom w:w="80" w:type="dxa"/>
              <w:right w:w="100" w:type="dxa"/>
            </w:tcMar>
          </w:tcPr>
          <w:p w14:paraId="424EC8A6"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(Bağımsız Ünite Olarak YOK)</w:t>
            </w:r>
          </w:p>
        </w:tc>
        <w:tc>
          <w:tcPr>
            <w:tcW w:w="6272" w:type="dxa"/>
            <w:tcMar>
              <w:top w:w="80" w:type="dxa"/>
              <w:left w:w="100" w:type="dxa"/>
              <w:bottom w:w="80" w:type="dxa"/>
              <w:right w:w="100" w:type="dxa"/>
            </w:tcMar>
          </w:tcPr>
          <w:p w14:paraId="63746969"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Dönüşüm (Felsefi Entegrasyon): Bu konu kaldırılmamıştır. Aksine, önemi vurgulanarak ayrı bir ünite olmaktan çıkarılıp programın ana felsefesi haline getirilmiştir. Artık “engelsiz hayat” ve “sosyal sorumluluk”, her tasarım probleminin içinde düşünülmesi gereken, D5 Duyarlılık ve E2.1 Empati gibi değer ve eğilimlerle desteklenen yatay bir temadır.</w:t>
            </w:r>
          </w:p>
        </w:tc>
      </w:tr>
      <w:tr w:rsidR="00181601" w:rsidRPr="00B67188" w14:paraId="7113572E" w14:textId="77777777" w:rsidTr="00B67188">
        <w:tc>
          <w:tcPr>
            <w:tcW w:w="1832" w:type="dxa"/>
            <w:tcMar>
              <w:top w:w="80" w:type="dxa"/>
              <w:left w:w="100" w:type="dxa"/>
              <w:bottom w:w="80" w:type="dxa"/>
              <w:right w:w="100" w:type="dxa"/>
            </w:tcMar>
          </w:tcPr>
          <w:p w14:paraId="13F40C52"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(YOK)</w:t>
            </w:r>
          </w:p>
        </w:tc>
        <w:tc>
          <w:tcPr>
            <w:tcW w:w="1832" w:type="dxa"/>
            <w:tcMar>
              <w:top w:w="80" w:type="dxa"/>
              <w:left w:w="100" w:type="dxa"/>
              <w:bottom w:w="80" w:type="dxa"/>
              <w:right w:w="100" w:type="dxa"/>
            </w:tcMar>
          </w:tcPr>
          <w:p w14:paraId="148971FE"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Ünite 6: Doğadan Tasarıma</w:t>
            </w:r>
          </w:p>
        </w:tc>
        <w:tc>
          <w:tcPr>
            <w:tcW w:w="6272" w:type="dxa"/>
            <w:tcMar>
              <w:top w:w="80" w:type="dxa"/>
              <w:left w:w="100" w:type="dxa"/>
              <w:bottom w:w="80" w:type="dxa"/>
              <w:right w:w="100" w:type="dxa"/>
            </w:tcMar>
          </w:tcPr>
          <w:p w14:paraId="77E6ECB2"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Eklenen: 2018’de 8. sınıfta yer alan bu konu, yeni modelde 7. sınıfa yeni bir ünite olarak eklenmiştir.</w:t>
            </w:r>
          </w:p>
        </w:tc>
      </w:tr>
      <w:tr w:rsidR="00181601" w:rsidRPr="00B67188" w14:paraId="706A6CF3" w14:textId="77777777" w:rsidTr="00B67188">
        <w:tc>
          <w:tcPr>
            <w:tcW w:w="1832" w:type="dxa"/>
            <w:tcMar>
              <w:top w:w="80" w:type="dxa"/>
              <w:left w:w="100" w:type="dxa"/>
              <w:bottom w:w="80" w:type="dxa"/>
              <w:right w:w="100" w:type="dxa"/>
            </w:tcMar>
          </w:tcPr>
          <w:p w14:paraId="0E047CEB"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(YOK)</w:t>
            </w:r>
          </w:p>
        </w:tc>
        <w:tc>
          <w:tcPr>
            <w:tcW w:w="1832" w:type="dxa"/>
            <w:tcMar>
              <w:top w:w="80" w:type="dxa"/>
              <w:left w:w="100" w:type="dxa"/>
              <w:bottom w:w="80" w:type="dxa"/>
              <w:right w:w="100" w:type="dxa"/>
            </w:tcMar>
          </w:tcPr>
          <w:p w14:paraId="5D390AED"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Ünite 8: Bütünleşik Öğrenme: STEAM</w:t>
            </w:r>
          </w:p>
        </w:tc>
        <w:tc>
          <w:tcPr>
            <w:tcW w:w="6272" w:type="dxa"/>
            <w:tcMar>
              <w:top w:w="80" w:type="dxa"/>
              <w:left w:w="100" w:type="dxa"/>
              <w:bottom w:w="80" w:type="dxa"/>
              <w:right w:w="100" w:type="dxa"/>
            </w:tcMar>
          </w:tcPr>
          <w:p w14:paraId="706511D8"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Eklenen: 2018 programında bulunmayan bu ünite, Maarif Modelinin disiplinler arası felsefesini somutlaştırmak için eklenmiştir.</w:t>
            </w:r>
          </w:p>
        </w:tc>
      </w:tr>
      <w:tr w:rsidR="00181601" w:rsidRPr="00B67188" w14:paraId="04FC56EE" w14:textId="77777777" w:rsidTr="00B67188">
        <w:tc>
          <w:tcPr>
            <w:tcW w:w="1832" w:type="dxa"/>
            <w:tcMar>
              <w:top w:w="80" w:type="dxa"/>
              <w:left w:w="100" w:type="dxa"/>
              <w:bottom w:w="80" w:type="dxa"/>
              <w:right w:w="100" w:type="dxa"/>
            </w:tcMar>
          </w:tcPr>
          <w:p w14:paraId="3DE28C41"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(YOK)</w:t>
            </w:r>
          </w:p>
        </w:tc>
        <w:tc>
          <w:tcPr>
            <w:tcW w:w="1832" w:type="dxa"/>
            <w:tcMar>
              <w:top w:w="80" w:type="dxa"/>
              <w:left w:w="100" w:type="dxa"/>
              <w:bottom w:w="80" w:type="dxa"/>
              <w:right w:w="100" w:type="dxa"/>
            </w:tcMar>
          </w:tcPr>
          <w:p w14:paraId="372B7BB2" w14:textId="77777777" w:rsidR="00181601" w:rsidRPr="00B67188" w:rsidRDefault="00000000" w:rsidP="00B67188">
            <w:pPr>
              <w:jc w:val="center"/>
              <w:rPr>
                <w:rFonts w:ascii="Times New Roman" w:hAnsi="Times New Roman" w:cs="Times New Roman"/>
                <w:sz w:val="24"/>
                <w:szCs w:val="24"/>
              </w:rPr>
            </w:pPr>
            <w:r w:rsidRPr="00B67188">
              <w:rPr>
                <w:rFonts w:ascii="Times New Roman" w:hAnsi="Times New Roman" w:cs="Times New Roman"/>
                <w:b/>
                <w:sz w:val="24"/>
                <w:szCs w:val="24"/>
              </w:rPr>
              <w:t>Ünite 9: Yapay Zekâ ve Akıllı Ürünler</w:t>
            </w:r>
          </w:p>
        </w:tc>
        <w:tc>
          <w:tcPr>
            <w:tcW w:w="6272" w:type="dxa"/>
            <w:tcMar>
              <w:top w:w="80" w:type="dxa"/>
              <w:left w:w="100" w:type="dxa"/>
              <w:bottom w:w="80" w:type="dxa"/>
              <w:right w:w="100" w:type="dxa"/>
            </w:tcMar>
          </w:tcPr>
          <w:p w14:paraId="1A352C97"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Eklenen: 2018 programında bulunmayan, tamamen yeni ve vizyoner bir ünitedir. İstem Mühendisliği gibi en güncel konuları içermektedir.</w:t>
            </w:r>
          </w:p>
        </w:tc>
      </w:tr>
    </w:tbl>
    <w:p w14:paraId="5F9F932B" w14:textId="77777777" w:rsidR="00181601" w:rsidRPr="00B67188" w:rsidRDefault="00181601">
      <w:pPr>
        <w:spacing w:after="240"/>
        <w:rPr>
          <w:rFonts w:ascii="Times New Roman" w:hAnsi="Times New Roman" w:cs="Times New Roman"/>
          <w:sz w:val="24"/>
          <w:szCs w:val="24"/>
        </w:rPr>
      </w:pPr>
    </w:p>
    <w:p w14:paraId="07DDC6FF" w14:textId="77777777" w:rsidR="00181601" w:rsidRPr="00B67188" w:rsidRDefault="00000000">
      <w:pPr>
        <w:spacing w:before="120" w:after="80"/>
        <w:rPr>
          <w:rFonts w:ascii="Times New Roman" w:hAnsi="Times New Roman" w:cs="Times New Roman"/>
          <w:sz w:val="24"/>
          <w:szCs w:val="24"/>
        </w:rPr>
      </w:pPr>
      <w:r w:rsidRPr="00B67188">
        <w:rPr>
          <w:rFonts w:ascii="Times New Roman" w:hAnsi="Times New Roman" w:cs="Times New Roman"/>
          <w:b/>
          <w:sz w:val="24"/>
          <w:szCs w:val="24"/>
        </w:rPr>
        <w:lastRenderedPageBreak/>
        <w:t>8. Sınıf Ünite ve İçeriklerinin Karşılaştırması (Maarif Modeli):</w:t>
      </w:r>
    </w:p>
    <w:tbl>
      <w:tblPr>
        <w:tblStyle w:val="TabloKlavuzu"/>
        <w:tblW w:w="0" w:type="auto"/>
        <w:tblLook w:val="04A0" w:firstRow="1" w:lastRow="0" w:firstColumn="1" w:lastColumn="0" w:noHBand="0" w:noVBand="1"/>
      </w:tblPr>
      <w:tblGrid>
        <w:gridCol w:w="3312"/>
        <w:gridCol w:w="3312"/>
        <w:gridCol w:w="3312"/>
      </w:tblGrid>
      <w:tr w:rsidR="00181601" w:rsidRPr="00B67188" w14:paraId="7106FE23" w14:textId="77777777">
        <w:tc>
          <w:tcPr>
            <w:tcW w:w="3312" w:type="dxa"/>
            <w:shd w:val="clear" w:color="auto" w:fill="F2F2F2"/>
            <w:tcMar>
              <w:top w:w="100" w:type="dxa"/>
              <w:left w:w="120" w:type="dxa"/>
              <w:bottom w:w="100" w:type="dxa"/>
              <w:right w:w="120" w:type="dxa"/>
            </w:tcMar>
          </w:tcPr>
          <w:p w14:paraId="6227C71A"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2018 Programı Ünitesi</w:t>
            </w:r>
          </w:p>
        </w:tc>
        <w:tc>
          <w:tcPr>
            <w:tcW w:w="3312" w:type="dxa"/>
            <w:shd w:val="clear" w:color="auto" w:fill="F2F2F2"/>
            <w:tcMar>
              <w:top w:w="100" w:type="dxa"/>
              <w:left w:w="120" w:type="dxa"/>
              <w:bottom w:w="100" w:type="dxa"/>
              <w:right w:w="120" w:type="dxa"/>
            </w:tcMar>
          </w:tcPr>
          <w:p w14:paraId="2B0E1F91"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Maarif Modeli Ünitesi</w:t>
            </w:r>
          </w:p>
        </w:tc>
        <w:tc>
          <w:tcPr>
            <w:tcW w:w="3312" w:type="dxa"/>
            <w:shd w:val="clear" w:color="auto" w:fill="F2F2F2"/>
            <w:tcMar>
              <w:top w:w="100" w:type="dxa"/>
              <w:left w:w="120" w:type="dxa"/>
              <w:bottom w:w="100" w:type="dxa"/>
              <w:right w:w="120" w:type="dxa"/>
            </w:tcMar>
          </w:tcPr>
          <w:p w14:paraId="57DDBF76"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Karşılaştırma, Farklar ve Dönüşüm Analizi</w:t>
            </w:r>
          </w:p>
        </w:tc>
      </w:tr>
      <w:tr w:rsidR="00181601" w:rsidRPr="00B67188" w14:paraId="577F853D" w14:textId="77777777">
        <w:tc>
          <w:tcPr>
            <w:tcW w:w="3312" w:type="dxa"/>
            <w:tcMar>
              <w:top w:w="80" w:type="dxa"/>
              <w:left w:w="100" w:type="dxa"/>
              <w:bottom w:w="80" w:type="dxa"/>
              <w:right w:w="100" w:type="dxa"/>
            </w:tcMar>
          </w:tcPr>
          <w:p w14:paraId="3450709D"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A.1. İnovatif Düşünce ve Fikri Ürünler</w:t>
            </w:r>
          </w:p>
        </w:tc>
        <w:tc>
          <w:tcPr>
            <w:tcW w:w="3312" w:type="dxa"/>
            <w:tcMar>
              <w:top w:w="80" w:type="dxa"/>
              <w:left w:w="100" w:type="dxa"/>
              <w:bottom w:w="80" w:type="dxa"/>
              <w:right w:w="100" w:type="dxa"/>
            </w:tcMar>
          </w:tcPr>
          <w:p w14:paraId="0CFD0018"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Ünite 1: İnovatif Düşüncenin Geliştirilmesi, Fikirlerin Korunması ve Etik</w:t>
            </w:r>
          </w:p>
        </w:tc>
        <w:tc>
          <w:tcPr>
            <w:tcW w:w="3312" w:type="dxa"/>
            <w:tcMar>
              <w:top w:w="80" w:type="dxa"/>
              <w:left w:w="100" w:type="dxa"/>
              <w:bottom w:w="80" w:type="dxa"/>
              <w:right w:w="100" w:type="dxa"/>
            </w:tcMar>
          </w:tcPr>
          <w:p w14:paraId="60F95004"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Fark (Etik Vurgusu): Yeni modelde “ETİK” kavramı başlığa ve içeriğe eklenmiştir. Fikri mülkiyet artık sadece yasal bir konu değil, aynı zamanda D1 Adalet gibi değerlerle ilişkilendirilmiş etik bir sorumluluktur.</w:t>
            </w:r>
          </w:p>
        </w:tc>
      </w:tr>
      <w:tr w:rsidR="00181601" w:rsidRPr="00B67188" w14:paraId="20778B86" w14:textId="77777777">
        <w:tc>
          <w:tcPr>
            <w:tcW w:w="3312" w:type="dxa"/>
            <w:tcMar>
              <w:top w:w="80" w:type="dxa"/>
              <w:left w:w="100" w:type="dxa"/>
              <w:bottom w:w="80" w:type="dxa"/>
              <w:right w:w="100" w:type="dxa"/>
            </w:tcMar>
          </w:tcPr>
          <w:p w14:paraId="5227628E"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B.1. Bilgisayar Destekli Tasarım ve Akıllı Ürünler</w:t>
            </w:r>
          </w:p>
        </w:tc>
        <w:tc>
          <w:tcPr>
            <w:tcW w:w="3312" w:type="dxa"/>
            <w:tcMar>
              <w:top w:w="80" w:type="dxa"/>
              <w:left w:w="100" w:type="dxa"/>
              <w:bottom w:w="80" w:type="dxa"/>
              <w:right w:w="100" w:type="dxa"/>
            </w:tcMar>
          </w:tcPr>
          <w:p w14:paraId="4BFCC2EB"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(Stratejik Olarak Dağıtıldı)</w:t>
            </w:r>
          </w:p>
        </w:tc>
        <w:tc>
          <w:tcPr>
            <w:tcW w:w="3312" w:type="dxa"/>
            <w:tcMar>
              <w:top w:w="80" w:type="dxa"/>
              <w:left w:w="100" w:type="dxa"/>
              <w:bottom w:w="80" w:type="dxa"/>
              <w:right w:w="100" w:type="dxa"/>
            </w:tcMar>
          </w:tcPr>
          <w:p w14:paraId="3ACE8956"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Dönüşüm: 2018’deki bu ünite kaldırılmamıştır, diğer ünitelere yayılmıştır. “Akıllı Ürünler” kısmı, 7. sınıftaki “Yapay Zekâ” ünitesine dönüşerek çok daha kapsamlı hale gelmiştir. “BDT” ise artık 8. sınıfta ayrı bir ünite değil, tüm projelerde kullanılan temel bir dijital beceriye dönüşmüştür.</w:t>
            </w:r>
          </w:p>
        </w:tc>
      </w:tr>
      <w:tr w:rsidR="00181601" w:rsidRPr="00B67188" w14:paraId="3F85F556" w14:textId="77777777">
        <w:tc>
          <w:tcPr>
            <w:tcW w:w="3312" w:type="dxa"/>
            <w:tcMar>
              <w:top w:w="80" w:type="dxa"/>
              <w:left w:w="100" w:type="dxa"/>
              <w:bottom w:w="80" w:type="dxa"/>
              <w:right w:w="100" w:type="dxa"/>
            </w:tcMar>
          </w:tcPr>
          <w:p w14:paraId="25306102"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B.2. Tanıtım ve Pazarlama</w:t>
            </w:r>
          </w:p>
        </w:tc>
        <w:tc>
          <w:tcPr>
            <w:tcW w:w="3312" w:type="dxa"/>
            <w:tcMar>
              <w:top w:w="80" w:type="dxa"/>
              <w:left w:w="100" w:type="dxa"/>
              <w:bottom w:w="80" w:type="dxa"/>
              <w:right w:w="100" w:type="dxa"/>
            </w:tcMar>
          </w:tcPr>
          <w:p w14:paraId="4C064E96"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Ünite 2: Tanıtım ve Pazarlama</w:t>
            </w:r>
          </w:p>
        </w:tc>
        <w:tc>
          <w:tcPr>
            <w:tcW w:w="3312" w:type="dxa"/>
            <w:tcMar>
              <w:top w:w="80" w:type="dxa"/>
              <w:left w:w="100" w:type="dxa"/>
              <w:bottom w:w="80" w:type="dxa"/>
              <w:right w:w="100" w:type="dxa"/>
            </w:tcMar>
          </w:tcPr>
          <w:p w14:paraId="2901A790"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Fark (Uygulamalı Dijitalleşme): Konu aynı kalsa da yeni modelde TSRMAB3 Çoklu Ortam Sunumu becerisi ile ilişkilendirilerek daha dijital ve uygulama odaklı hale getirilmiştir.</w:t>
            </w:r>
          </w:p>
        </w:tc>
      </w:tr>
      <w:tr w:rsidR="00181601" w:rsidRPr="00B67188" w14:paraId="70FB6628" w14:textId="77777777">
        <w:tc>
          <w:tcPr>
            <w:tcW w:w="3312" w:type="dxa"/>
            <w:tcMar>
              <w:top w:w="80" w:type="dxa"/>
              <w:left w:w="100" w:type="dxa"/>
              <w:bottom w:w="80" w:type="dxa"/>
              <w:right w:w="100" w:type="dxa"/>
            </w:tcMar>
          </w:tcPr>
          <w:p w14:paraId="1121BCA9"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C.1. Görsel İletişim Tasarımı</w:t>
            </w:r>
          </w:p>
        </w:tc>
        <w:tc>
          <w:tcPr>
            <w:tcW w:w="3312" w:type="dxa"/>
            <w:tcMar>
              <w:top w:w="80" w:type="dxa"/>
              <w:left w:w="100" w:type="dxa"/>
              <w:bottom w:w="80" w:type="dxa"/>
              <w:right w:w="100" w:type="dxa"/>
            </w:tcMar>
          </w:tcPr>
          <w:p w14:paraId="564F5FC2"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Ünite 3: Görsel İletişim Tasarımı</w:t>
            </w:r>
          </w:p>
        </w:tc>
        <w:tc>
          <w:tcPr>
            <w:tcW w:w="3312" w:type="dxa"/>
            <w:tcMar>
              <w:top w:w="80" w:type="dxa"/>
              <w:left w:w="100" w:type="dxa"/>
              <w:bottom w:w="80" w:type="dxa"/>
              <w:right w:w="100" w:type="dxa"/>
            </w:tcMar>
          </w:tcPr>
          <w:p w14:paraId="3E197071"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Fark (Profesyonel Derinlik): Yeni modelde mizanpaj (sayfa düzeni) gibi profesyonel yayıncılık kavramları daha merkezi bir rol oynar ve daha karmaşık projelere (dergi/kitap sayfası) odaklanır.</w:t>
            </w:r>
          </w:p>
        </w:tc>
      </w:tr>
      <w:tr w:rsidR="00181601" w:rsidRPr="00B67188" w14:paraId="00B64A77" w14:textId="77777777">
        <w:tc>
          <w:tcPr>
            <w:tcW w:w="3312" w:type="dxa"/>
            <w:tcMar>
              <w:top w:w="80" w:type="dxa"/>
              <w:left w:w="100" w:type="dxa"/>
              <w:bottom w:w="80" w:type="dxa"/>
              <w:right w:w="100" w:type="dxa"/>
            </w:tcMar>
          </w:tcPr>
          <w:p w14:paraId="778AF4D4"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C.2. Ürün Geliştirme</w:t>
            </w:r>
          </w:p>
        </w:tc>
        <w:tc>
          <w:tcPr>
            <w:tcW w:w="3312" w:type="dxa"/>
            <w:tcMar>
              <w:top w:w="80" w:type="dxa"/>
              <w:left w:w="100" w:type="dxa"/>
              <w:bottom w:w="80" w:type="dxa"/>
              <w:right w:w="100" w:type="dxa"/>
            </w:tcMar>
          </w:tcPr>
          <w:p w14:paraId="28DF633A"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Ünite 4: Ürün Geliştirme</w:t>
            </w:r>
          </w:p>
        </w:tc>
        <w:tc>
          <w:tcPr>
            <w:tcW w:w="3312" w:type="dxa"/>
            <w:tcMar>
              <w:top w:w="80" w:type="dxa"/>
              <w:left w:w="100" w:type="dxa"/>
              <w:bottom w:w="80" w:type="dxa"/>
              <w:right w:w="100" w:type="dxa"/>
            </w:tcMar>
          </w:tcPr>
          <w:p w14:paraId="1CEE6570"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Fark (Bilimsel Odak): 2018’deki genel yaklaşım, yeni modelde tamamen ergonomi ve antropometriye odaklanarak çok daha spesifik ve bilimsel bir çerçeveye oturtulmuştur.</w:t>
            </w:r>
          </w:p>
        </w:tc>
      </w:tr>
      <w:tr w:rsidR="00181601" w:rsidRPr="00B67188" w14:paraId="4CDEB159" w14:textId="77777777">
        <w:tc>
          <w:tcPr>
            <w:tcW w:w="3312" w:type="dxa"/>
            <w:tcMar>
              <w:top w:w="80" w:type="dxa"/>
              <w:left w:w="100" w:type="dxa"/>
              <w:bottom w:w="80" w:type="dxa"/>
              <w:right w:w="100" w:type="dxa"/>
            </w:tcMar>
          </w:tcPr>
          <w:p w14:paraId="6C53635C"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C.3. Mühendislik ve Tasarım</w:t>
            </w:r>
          </w:p>
        </w:tc>
        <w:tc>
          <w:tcPr>
            <w:tcW w:w="3312" w:type="dxa"/>
            <w:tcMar>
              <w:top w:w="80" w:type="dxa"/>
              <w:left w:w="100" w:type="dxa"/>
              <w:bottom w:w="80" w:type="dxa"/>
              <w:right w:w="100" w:type="dxa"/>
            </w:tcMar>
          </w:tcPr>
          <w:p w14:paraId="5617C01A"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Ünite 5: Mühendislik ve Tasarım</w:t>
            </w:r>
          </w:p>
        </w:tc>
        <w:tc>
          <w:tcPr>
            <w:tcW w:w="3312" w:type="dxa"/>
            <w:tcMar>
              <w:top w:w="80" w:type="dxa"/>
              <w:left w:w="100" w:type="dxa"/>
              <w:bottom w:w="80" w:type="dxa"/>
              <w:right w:w="100" w:type="dxa"/>
            </w:tcMar>
          </w:tcPr>
          <w:p w14:paraId="6831783D"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 xml:space="preserve">Fark (Anlamlı Bağlam): Konu temeli aynı. Ancak yeni modeldeki uygulamalar, “yaşlı </w:t>
            </w:r>
            <w:r w:rsidRPr="00B67188">
              <w:rPr>
                <w:rFonts w:ascii="Times New Roman" w:hAnsi="Times New Roman" w:cs="Times New Roman"/>
                <w:sz w:val="24"/>
                <w:szCs w:val="24"/>
              </w:rPr>
              <w:lastRenderedPageBreak/>
              <w:t>bireyler için tasarım yapmak” gibi, “Engelsiz Hayat” felsefesini yansıtan anlamlı sosyal sorumluluk senaryolarıyla zenginleştirilmiştir.</w:t>
            </w:r>
          </w:p>
        </w:tc>
      </w:tr>
      <w:tr w:rsidR="00181601" w:rsidRPr="00B67188" w14:paraId="23B9D662" w14:textId="77777777">
        <w:tc>
          <w:tcPr>
            <w:tcW w:w="3312" w:type="dxa"/>
            <w:tcMar>
              <w:top w:w="80" w:type="dxa"/>
              <w:left w:w="100" w:type="dxa"/>
              <w:bottom w:w="80" w:type="dxa"/>
              <w:right w:w="100" w:type="dxa"/>
            </w:tcMar>
          </w:tcPr>
          <w:p w14:paraId="16468079"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lastRenderedPageBreak/>
              <w:t>C.4. Doğadan Tasarıma</w:t>
            </w:r>
          </w:p>
        </w:tc>
        <w:tc>
          <w:tcPr>
            <w:tcW w:w="3312" w:type="dxa"/>
            <w:tcMar>
              <w:top w:w="80" w:type="dxa"/>
              <w:left w:w="100" w:type="dxa"/>
              <w:bottom w:w="80" w:type="dxa"/>
              <w:right w:w="100" w:type="dxa"/>
            </w:tcMar>
          </w:tcPr>
          <w:p w14:paraId="29BB4CF8"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(7. Sınıfa Kaydırıldı)</w:t>
            </w:r>
          </w:p>
        </w:tc>
        <w:tc>
          <w:tcPr>
            <w:tcW w:w="3312" w:type="dxa"/>
            <w:tcMar>
              <w:top w:w="80" w:type="dxa"/>
              <w:left w:w="100" w:type="dxa"/>
              <w:bottom w:w="80" w:type="dxa"/>
              <w:right w:w="100" w:type="dxa"/>
            </w:tcMar>
          </w:tcPr>
          <w:p w14:paraId="1184839D"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Yorum: Bu konunun, temel bir ilham kaynağı olarak daha erken yaşta (7. Sınıf) sunulmasının daha etkili olacağı düşünülmektedir.</w:t>
            </w:r>
          </w:p>
        </w:tc>
      </w:tr>
      <w:tr w:rsidR="00181601" w:rsidRPr="00B67188" w14:paraId="770ABEB4" w14:textId="77777777">
        <w:tc>
          <w:tcPr>
            <w:tcW w:w="3312" w:type="dxa"/>
            <w:tcMar>
              <w:top w:w="80" w:type="dxa"/>
              <w:left w:w="100" w:type="dxa"/>
              <w:bottom w:w="80" w:type="dxa"/>
              <w:right w:w="100" w:type="dxa"/>
            </w:tcMar>
          </w:tcPr>
          <w:p w14:paraId="2B6237DB"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C.1. Ulaşım Teknolojileri</w:t>
            </w:r>
          </w:p>
        </w:tc>
        <w:tc>
          <w:tcPr>
            <w:tcW w:w="3312" w:type="dxa"/>
            <w:tcMar>
              <w:top w:w="80" w:type="dxa"/>
              <w:left w:w="100" w:type="dxa"/>
              <w:bottom w:w="80" w:type="dxa"/>
              <w:right w:w="100" w:type="dxa"/>
            </w:tcMar>
          </w:tcPr>
          <w:p w14:paraId="7205A69F"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Ünite 6: Ulaşım Teknolojileri</w:t>
            </w:r>
          </w:p>
        </w:tc>
        <w:tc>
          <w:tcPr>
            <w:tcW w:w="3312" w:type="dxa"/>
            <w:tcMar>
              <w:top w:w="80" w:type="dxa"/>
              <w:left w:w="100" w:type="dxa"/>
              <w:bottom w:w="80" w:type="dxa"/>
              <w:right w:w="100" w:type="dxa"/>
            </w:tcMar>
          </w:tcPr>
          <w:p w14:paraId="5DD60856"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Benzer İçerik: Konu başlığı ve genel çerçevesi büyük ölçüde korunmuştur.</w:t>
            </w:r>
          </w:p>
        </w:tc>
      </w:tr>
      <w:tr w:rsidR="00181601" w:rsidRPr="00B67188" w14:paraId="18731FEA" w14:textId="77777777">
        <w:tc>
          <w:tcPr>
            <w:tcW w:w="3312" w:type="dxa"/>
            <w:tcMar>
              <w:top w:w="80" w:type="dxa"/>
              <w:left w:w="100" w:type="dxa"/>
              <w:bottom w:w="80" w:type="dxa"/>
              <w:right w:w="100" w:type="dxa"/>
            </w:tcMar>
          </w:tcPr>
          <w:p w14:paraId="7242FC12"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D.1. Özgün Ürünümü Tasarlıyorum</w:t>
            </w:r>
          </w:p>
        </w:tc>
        <w:tc>
          <w:tcPr>
            <w:tcW w:w="3312" w:type="dxa"/>
            <w:tcMar>
              <w:top w:w="80" w:type="dxa"/>
              <w:left w:w="100" w:type="dxa"/>
              <w:bottom w:w="80" w:type="dxa"/>
              <w:right w:w="100" w:type="dxa"/>
            </w:tcMar>
          </w:tcPr>
          <w:p w14:paraId="0ECD21F9"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Ünite 7: Özgün Ürünümü Tasarlıyorum</w:t>
            </w:r>
          </w:p>
        </w:tc>
        <w:tc>
          <w:tcPr>
            <w:tcW w:w="3312" w:type="dxa"/>
            <w:tcMar>
              <w:top w:w="80" w:type="dxa"/>
              <w:left w:w="100" w:type="dxa"/>
              <w:bottom w:w="80" w:type="dxa"/>
              <w:right w:w="100" w:type="dxa"/>
            </w:tcMar>
          </w:tcPr>
          <w:p w14:paraId="6E9D026E"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Fark (Büyük Sentez): 2018’deki yıl sonu projesi, yeni modelde bir “Büyük Sentez Projesi” haline gelmiştir. Öğrenciden beklenen ürünün, yıl boyunca öğrendiği sürdürülebilirlik, etik, ergonomi, estetik ve değerleri bir araya getiren bütüncül bir çalışma olması beklenir.</w:t>
            </w:r>
          </w:p>
        </w:tc>
      </w:tr>
      <w:tr w:rsidR="00181601" w:rsidRPr="00B67188" w14:paraId="0AD49066" w14:textId="77777777">
        <w:tc>
          <w:tcPr>
            <w:tcW w:w="3312" w:type="dxa"/>
            <w:tcMar>
              <w:top w:w="80" w:type="dxa"/>
              <w:left w:w="100" w:type="dxa"/>
              <w:bottom w:w="80" w:type="dxa"/>
              <w:right w:w="100" w:type="dxa"/>
            </w:tcMar>
          </w:tcPr>
          <w:p w14:paraId="139C0158"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D.2. Bunu Ben Yaptım</w:t>
            </w:r>
          </w:p>
        </w:tc>
        <w:tc>
          <w:tcPr>
            <w:tcW w:w="3312" w:type="dxa"/>
            <w:tcMar>
              <w:top w:w="80" w:type="dxa"/>
              <w:left w:w="100" w:type="dxa"/>
              <w:bottom w:w="80" w:type="dxa"/>
              <w:right w:w="100" w:type="dxa"/>
            </w:tcMar>
          </w:tcPr>
          <w:p w14:paraId="62EC3C52"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b/>
                <w:sz w:val="24"/>
                <w:szCs w:val="24"/>
              </w:rPr>
              <w:t>Ünite 8: Bunu Ben Yaptım</w:t>
            </w:r>
          </w:p>
        </w:tc>
        <w:tc>
          <w:tcPr>
            <w:tcW w:w="3312" w:type="dxa"/>
            <w:tcMar>
              <w:top w:w="80" w:type="dxa"/>
              <w:left w:w="100" w:type="dxa"/>
              <w:bottom w:w="80" w:type="dxa"/>
              <w:right w:w="100" w:type="dxa"/>
            </w:tcMar>
          </w:tcPr>
          <w:p w14:paraId="1BD30E34"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t xml:space="preserve">Fark (Sergiyi Tasarlamak): İsim ve amaç aynı. Ancak yeni modelde sergi etkinliğinin kendisi, sergileme yöntemleri, sergileme tasarımı, mekân kullanımı, </w:t>
            </w:r>
            <w:proofErr w:type="spellStart"/>
            <w:r w:rsidRPr="00B67188">
              <w:rPr>
                <w:rFonts w:ascii="Times New Roman" w:hAnsi="Times New Roman" w:cs="Times New Roman"/>
                <w:sz w:val="24"/>
                <w:szCs w:val="24"/>
              </w:rPr>
              <w:t>küratöryel</w:t>
            </w:r>
            <w:proofErr w:type="spellEnd"/>
            <w:r w:rsidRPr="00B67188">
              <w:rPr>
                <w:rFonts w:ascii="Times New Roman" w:hAnsi="Times New Roman" w:cs="Times New Roman"/>
                <w:sz w:val="24"/>
                <w:szCs w:val="24"/>
              </w:rPr>
              <w:t xml:space="preserve"> düşünce, yeni medya gibi daha üst düzey kavramlarla bir tasarım problemi olarak ele alınarak sergileme eylemini bilinçli bir tasarım sürecine dönüştürüyor.</w:t>
            </w:r>
          </w:p>
        </w:tc>
      </w:tr>
    </w:tbl>
    <w:p w14:paraId="17B452AD" w14:textId="77777777" w:rsidR="00181601" w:rsidRPr="00B67188" w:rsidRDefault="00181601">
      <w:pPr>
        <w:spacing w:after="240"/>
        <w:rPr>
          <w:rFonts w:ascii="Times New Roman" w:hAnsi="Times New Roman" w:cs="Times New Roman"/>
          <w:sz w:val="24"/>
          <w:szCs w:val="24"/>
        </w:rPr>
      </w:pPr>
    </w:p>
    <w:p w14:paraId="7BD48478" w14:textId="77777777" w:rsidR="00181601" w:rsidRPr="00B67188" w:rsidRDefault="00000000" w:rsidP="00B67188">
      <w:pPr>
        <w:spacing w:before="240" w:after="120"/>
        <w:jc w:val="both"/>
        <w:rPr>
          <w:rFonts w:ascii="Times New Roman" w:hAnsi="Times New Roman" w:cs="Times New Roman"/>
          <w:sz w:val="24"/>
          <w:szCs w:val="24"/>
        </w:rPr>
      </w:pPr>
      <w:r w:rsidRPr="00B67188">
        <w:rPr>
          <w:rFonts w:ascii="Times New Roman" w:hAnsi="Times New Roman" w:cs="Times New Roman"/>
          <w:b/>
          <w:sz w:val="24"/>
          <w:szCs w:val="24"/>
        </w:rPr>
        <w:t>3. Eğitim öğretim yılında öğretim programlarında belirlenen ortak hedeflere ulaşmanın değerlendirilmesi</w:t>
      </w:r>
    </w:p>
    <w:p w14:paraId="22EAF6B1"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xml:space="preserve">..., 2025-2026 eğitim-öğretim yılında mevcut 2018 öğretim programında belirlenen genel amaçlara (sorun çözme, yaratıcılık, tasarım odaklı düşünme vb.) ulaşma düzeyinin okul ve sınıf bazında değişkenlik göstermekle birlikte, genel olarak hedeflenen düzeyde gerçekleştiğini belirtti. Sınıf mevcutlarının kalabalık olduğu bazı okullarda proje süreçlerinde öğrencilerin hedeflere ulaşmasında zorluklar yaşanabildiği ifade edildi. Bununla birlikte, önümüzdeki 2026-2027 eğitim-öğretim yılında ilk kez 7. sınıflarda uygulanmaya başlanacak olan </w:t>
      </w:r>
      <w:proofErr w:type="spellStart"/>
      <w:r w:rsidRPr="00B67188">
        <w:rPr>
          <w:rFonts w:ascii="Times New Roman" w:hAnsi="Times New Roman" w:cs="Times New Roman"/>
          <w:sz w:val="24"/>
          <w:szCs w:val="24"/>
        </w:rPr>
        <w:t>TYMM’nin</w:t>
      </w:r>
      <w:proofErr w:type="spellEnd"/>
      <w:r w:rsidRPr="00B67188">
        <w:rPr>
          <w:rFonts w:ascii="Times New Roman" w:hAnsi="Times New Roman" w:cs="Times New Roman"/>
          <w:sz w:val="24"/>
          <w:szCs w:val="24"/>
        </w:rPr>
        <w:t xml:space="preserve"> bütüncül yaklaşımı doğrultusunda, </w:t>
      </w:r>
      <w:r w:rsidRPr="00B67188">
        <w:rPr>
          <w:rFonts w:ascii="Times New Roman" w:hAnsi="Times New Roman" w:cs="Times New Roman"/>
          <w:sz w:val="24"/>
          <w:szCs w:val="24"/>
        </w:rPr>
        <w:lastRenderedPageBreak/>
        <w:t>Teknoloji ve Tasarım dersinin genel amaçlarının (yaratıcılık, problem çözme, teknoloji okuryazarlığı) yanı sıra erdem, empati ve estetik değerlerin de önceliklendirilmesine yönelik hazırlıklar yapılması gerektiğini belirtti. İl genelinde yeni programla birlikte uygulama birliği için ortak rubrikler ve proje yönergeleri kullanılmasının önemini vurguladı.</w:t>
      </w:r>
    </w:p>
    <w:p w14:paraId="2B06AAF6"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ilçe zümreleriyle düzenli iletişim için mevcut WhatsApp grubunun “İyi Uygulama Paylaşım Platformu” olarak daha aktif kullanılmasını önerdi. Yeni ünitelerle ilgili denemeler, zorluklar ve çözümlerin paylaşılmasının uygulama birliğini güçlendireceğini ifade etti.</w:t>
      </w:r>
    </w:p>
    <w:p w14:paraId="39D95DDC"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xml:space="preserve">..., 2026-2027 eğitim-öğretim yılında uygulanacak olan </w:t>
      </w:r>
      <w:proofErr w:type="spellStart"/>
      <w:r w:rsidRPr="00B67188">
        <w:rPr>
          <w:rFonts w:ascii="Times New Roman" w:hAnsi="Times New Roman" w:cs="Times New Roman"/>
          <w:sz w:val="24"/>
          <w:szCs w:val="24"/>
        </w:rPr>
        <w:t>TYMM’nin</w:t>
      </w:r>
      <w:proofErr w:type="spellEnd"/>
      <w:r w:rsidRPr="00B67188">
        <w:rPr>
          <w:rFonts w:ascii="Times New Roman" w:hAnsi="Times New Roman" w:cs="Times New Roman"/>
          <w:sz w:val="24"/>
          <w:szCs w:val="24"/>
        </w:rPr>
        <w:t xml:space="preserve"> felsefesine uygun olarak, derslerin günlük yaşamla ilişkilendirilmesi, interaktif yöntemler (beyin fırtınası, grup çalışması) ve yaratıcı projeler aracılığıyla öğrencilerin derse ilgisinin artırılması için planlamalar yapılması gerektiğini belirtti. Örneğin, “Doğadan Tasarıma” ünitesinde </w:t>
      </w:r>
      <w:proofErr w:type="spellStart"/>
      <w:r w:rsidRPr="00B67188">
        <w:rPr>
          <w:rFonts w:ascii="Times New Roman" w:hAnsi="Times New Roman" w:cs="Times New Roman"/>
          <w:sz w:val="24"/>
          <w:szCs w:val="24"/>
        </w:rPr>
        <w:t>biyotaklit</w:t>
      </w:r>
      <w:proofErr w:type="spellEnd"/>
      <w:r w:rsidRPr="00B67188">
        <w:rPr>
          <w:rFonts w:ascii="Times New Roman" w:hAnsi="Times New Roman" w:cs="Times New Roman"/>
          <w:sz w:val="24"/>
          <w:szCs w:val="24"/>
        </w:rPr>
        <w:t xml:space="preserve"> projelerinin teşvik edilmesi önerildi.</w:t>
      </w:r>
    </w:p>
    <w:p w14:paraId="62F28721" w14:textId="77777777" w:rsidR="00181601" w:rsidRPr="00B67188" w:rsidRDefault="00000000" w:rsidP="00B67188">
      <w:pPr>
        <w:spacing w:before="240" w:after="120"/>
        <w:jc w:val="both"/>
        <w:rPr>
          <w:rFonts w:ascii="Times New Roman" w:hAnsi="Times New Roman" w:cs="Times New Roman"/>
          <w:sz w:val="24"/>
          <w:szCs w:val="24"/>
        </w:rPr>
      </w:pPr>
      <w:r w:rsidRPr="00B67188">
        <w:rPr>
          <w:rFonts w:ascii="Times New Roman" w:hAnsi="Times New Roman" w:cs="Times New Roman"/>
          <w:b/>
          <w:sz w:val="24"/>
          <w:szCs w:val="24"/>
        </w:rPr>
        <w:t xml:space="preserve">4. Eğitim öğretim yılında zümre ve alanlar arasındaki </w:t>
      </w:r>
      <w:proofErr w:type="gramStart"/>
      <w:r w:rsidRPr="00B67188">
        <w:rPr>
          <w:rFonts w:ascii="Times New Roman" w:hAnsi="Times New Roman" w:cs="Times New Roman"/>
          <w:b/>
          <w:sz w:val="24"/>
          <w:szCs w:val="24"/>
        </w:rPr>
        <w:t>işbirliğinin</w:t>
      </w:r>
      <w:proofErr w:type="gramEnd"/>
      <w:r w:rsidRPr="00B67188">
        <w:rPr>
          <w:rFonts w:ascii="Times New Roman" w:hAnsi="Times New Roman" w:cs="Times New Roman"/>
          <w:b/>
          <w:sz w:val="24"/>
          <w:szCs w:val="24"/>
        </w:rPr>
        <w:t xml:space="preserve"> değerlendirilmesi</w:t>
      </w:r>
    </w:p>
    <w:p w14:paraId="0D36DE66"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2025-2026 eğitim-öğretim yılında Fen Bilimleri ve Görsel Sanatlar dersleri başta olmak üzere diğer alanlarla yapılan zümreler arası iş birliklerinin okul bazında okul yönetimlerinin ve öğretmenlerin inisiyatifine göre değişkenlik gösterdiğini belirtti. Bazı okullarda çok verimli iş birlikleri kurulurken bazılarında ise ders saatlerinin uyuşmaması sebebiyle istenen düzeyde ortak çalışma yapılamadığını ifade etti. Önümüzdeki yıl başlayacak olan yeni müfredatın disiplinler arası yaklaşımı doğrultusunda ise, Fen Bilimleri, Matematik, Türkçe, Sosyal Bilgiler ve Görsel Sanatlar zümreleriyle yapılandırılmış iş birliklerinin zorunlu hale geleceğini belirtti. Örneğin, “Sürdürülebilir Şehir” projesinde enerji hesaplamaları Fen Bilimleri, bütçe planlaması Matematik, tanıtım broşürü Türkçe ve Görsel Sanatlar öğretmenleriyle bütünleşmiş şekilde planlanabilir.</w:t>
      </w:r>
    </w:p>
    <w:p w14:paraId="0CFEA7A1" w14:textId="44220892"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xml:space="preserve">İl Zümre Başkanı </w:t>
      </w:r>
      <w:r w:rsidR="00E82BDB">
        <w:rPr>
          <w:rFonts w:ascii="Times New Roman" w:hAnsi="Times New Roman" w:cs="Times New Roman"/>
          <w:sz w:val="24"/>
          <w:szCs w:val="24"/>
        </w:rPr>
        <w:t>Mürsel EREN</w:t>
      </w:r>
      <w:r w:rsidRPr="00B67188">
        <w:rPr>
          <w:rFonts w:ascii="Times New Roman" w:hAnsi="Times New Roman" w:cs="Times New Roman"/>
          <w:sz w:val="24"/>
          <w:szCs w:val="24"/>
        </w:rPr>
        <w:t>, il genelinde STEAM odaklı projelerin koordine edilmesi için dönem başında diğer zümrelerle ortak planlama toplantıları düzenlenmesini önerdi. Tematik haftalar ve disiplinler arası atölyelerin, öğrencilerin bilgiyi bütünsel algılamasını sağlayacağını ifade etti.</w:t>
      </w:r>
    </w:p>
    <w:p w14:paraId="20718449"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STEAM uygulamalarının öğrencilerin eleştirel düşünme, problem çözme ve yaratıcılık becerilerini geliştirdiğini belirtti. Örneğin, “Enerjinin Dönüşümü” ünitesinde güneş panelli bir model tasarımı, Fen Bilimleri ve Matematik kazanımlarıyla ilişkilendirilebilir.</w:t>
      </w:r>
    </w:p>
    <w:p w14:paraId="3DECB238" w14:textId="77777777" w:rsidR="00181601" w:rsidRPr="00B67188" w:rsidRDefault="00000000" w:rsidP="00B67188">
      <w:pPr>
        <w:spacing w:before="240" w:after="120"/>
        <w:jc w:val="both"/>
        <w:rPr>
          <w:rFonts w:ascii="Times New Roman" w:hAnsi="Times New Roman" w:cs="Times New Roman"/>
          <w:sz w:val="24"/>
          <w:szCs w:val="24"/>
        </w:rPr>
      </w:pPr>
      <w:r w:rsidRPr="00B67188">
        <w:rPr>
          <w:rFonts w:ascii="Times New Roman" w:hAnsi="Times New Roman" w:cs="Times New Roman"/>
          <w:b/>
          <w:sz w:val="24"/>
          <w:szCs w:val="24"/>
        </w:rPr>
        <w:t>5. Eğitim öğretim yılında, eğitim ve öğretim kalitesinin yükseltilmesi çalışmalarının değerlendirilmesi</w:t>
      </w:r>
    </w:p>
    <w:p w14:paraId="3C7DF60C"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yeni model doğrultusunda “kalite” tanımının, ürünün işlevselliği ve estetiğinin ötesine geçerek; sürdürülebilirlik, etik sorumluluk ve toplumsal fayda gibi unsurları da kapsayacağını belirtti. Örneğin, bir tasarımın çevreye duyarlı malzemelerle yapılmasının kalite kriterlerinden biri olarak belirlenmesi gerektiğini ifade etti.</w:t>
      </w:r>
    </w:p>
    <w:p w14:paraId="4754ECD2"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teknolojik altyapısı ve akıllı tahta erişimi iyi olan okullarda dijital kaynakların kullanımının ders kalitesini artırdığını, ancak altyapısı yetersiz veya atölyesi bulunmayan okullarda teorik anlatımın ötesine geçmekte zorlanıldığını ifade etti. Akıllı tahtada kısa videolar gösterilmesi ve “Bu teknoloji hayatimizi nasıl değiştirebilir?” tartışmalarının etkili olduğunu belirtti.</w:t>
      </w:r>
    </w:p>
    <w:p w14:paraId="200E128D"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lastRenderedPageBreak/>
        <w:t>..., atölyelerdeki temel materyallerin (kâğıt, boya, yapıştırıcı, karton) eksikliğinin öğrenci başarısını olumsuz etkilediğini vurguladı. İl genelinde ortak bir “temel ihtiyaç listesi” oluşturularak okul yönetimlerinden talep edilmesini önerdi.</w:t>
      </w:r>
    </w:p>
    <w:p w14:paraId="56EA7207"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okul kütüphaneleri, laboratuvarlar ve bilgisayar odalarının derslerde daha aktif kullanılmasının kaliteyi artıracağını belirtti. Yıl başında okul yönetimleriyle planlama yapılmasının önemini vurguladı.</w:t>
      </w:r>
    </w:p>
    <w:p w14:paraId="7B256954"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xml:space="preserve">..., öğrencilerin güvenilir Teknoloji ve Tasarım sitelerini ziyaret etmesinin, dijital okuryazarlık becerilerini geliştirdiğini ifade etti. Örneğin, </w:t>
      </w:r>
      <w:proofErr w:type="spellStart"/>
      <w:r w:rsidRPr="00B67188">
        <w:rPr>
          <w:rFonts w:ascii="Times New Roman" w:hAnsi="Times New Roman" w:cs="Times New Roman"/>
          <w:sz w:val="24"/>
          <w:szCs w:val="24"/>
        </w:rPr>
        <w:t>maker</w:t>
      </w:r>
      <w:proofErr w:type="spellEnd"/>
      <w:r w:rsidRPr="00B67188">
        <w:rPr>
          <w:rFonts w:ascii="Times New Roman" w:hAnsi="Times New Roman" w:cs="Times New Roman"/>
          <w:sz w:val="24"/>
          <w:szCs w:val="24"/>
        </w:rPr>
        <w:t xml:space="preserve"> hareketiyle ilgili siteler önerilebilir.</w:t>
      </w:r>
    </w:p>
    <w:p w14:paraId="6546C635"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xml:space="preserve">..., MEB’in düzenlediği bilim, teknoloji ve tasarım yarışmalarının görsellerinin öğrencilere izletilmesinin motivasyonu artırdığını belirtti. Bilim insanlarının hayatları ve çığır açan buluşların tanıtılmasının, </w:t>
      </w:r>
      <w:proofErr w:type="spellStart"/>
      <w:r w:rsidRPr="00B67188">
        <w:rPr>
          <w:rFonts w:ascii="Times New Roman" w:hAnsi="Times New Roman" w:cs="Times New Roman"/>
          <w:sz w:val="24"/>
          <w:szCs w:val="24"/>
        </w:rPr>
        <w:t>TYMM’nin</w:t>
      </w:r>
      <w:proofErr w:type="spellEnd"/>
      <w:r w:rsidRPr="00B67188">
        <w:rPr>
          <w:rFonts w:ascii="Times New Roman" w:hAnsi="Times New Roman" w:cs="Times New Roman"/>
          <w:sz w:val="24"/>
          <w:szCs w:val="24"/>
        </w:rPr>
        <w:t xml:space="preserve"> vizyoner yaklaşımına uygun olduğunu ifade etti.</w:t>
      </w:r>
    </w:p>
    <w:p w14:paraId="672EC17C" w14:textId="77777777" w:rsidR="00181601" w:rsidRPr="00B67188" w:rsidRDefault="00000000" w:rsidP="00B67188">
      <w:pPr>
        <w:spacing w:before="240" w:after="120"/>
        <w:jc w:val="both"/>
        <w:rPr>
          <w:rFonts w:ascii="Times New Roman" w:hAnsi="Times New Roman" w:cs="Times New Roman"/>
          <w:sz w:val="24"/>
          <w:szCs w:val="24"/>
        </w:rPr>
      </w:pPr>
      <w:r w:rsidRPr="00B67188">
        <w:rPr>
          <w:rFonts w:ascii="Times New Roman" w:hAnsi="Times New Roman" w:cs="Times New Roman"/>
          <w:b/>
          <w:sz w:val="24"/>
          <w:szCs w:val="24"/>
        </w:rPr>
        <w:t>6. İş sağlığı ve güvenliği açısından eğitim öğretim yılının değerlendirilmesi</w:t>
      </w:r>
    </w:p>
    <w:p w14:paraId="07C190E9"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2025-2026 eğitim-öğretim yılında atölye ve dersliklerde iş sağlığı ve güvenliği kurallarına azami ölçüde dikkat edildiğini, ancak fiziki alanı yetersiz olan veya müstakil atölyesi bulunmayan sınıflarda kalabalık mevcutlar nedeniyle güvenlik risklerinin arttığını ve bu konuda daha dikkatli olunması gerektiğini belirtti. Önümüzdeki yıl 7. sınıflarda uygulamaya geçecek olan yeni teknolojilere (3D yazıcılar, robotik kitler) yönelik atölye güvenlik protokollerinin güncellenmesi ve yeni dönem öncesi öğretmenler ile öğrencilere yönelik güvenlik eğitimlerinin planlanması gerektiğini belirtti.</w:t>
      </w:r>
    </w:p>
    <w:p w14:paraId="27E0EC79"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öğrencilerin makas, silikon tabancası gibi araçları güvenli kullanması için detaylı bilgilendirme yapıldığını, ders sonrası temizlik ve araçların güvenli saklanmasının sorumluluk bilincini artırdığını ifade etti.</w:t>
      </w:r>
    </w:p>
    <w:p w14:paraId="7ADCAFC7"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iş güvenliği kamu spotlarının izletilmesi, sınıflara uyarı levhaları asılması ve öğrencilerin kendi güvenlik posterlerini tasarlamasının, yeni müfredatın değerler eğitimiyle son derece uyumlu olacağını belirtti.</w:t>
      </w:r>
    </w:p>
    <w:p w14:paraId="7F504C9E" w14:textId="77777777" w:rsidR="00181601" w:rsidRPr="00B67188" w:rsidRDefault="00000000" w:rsidP="00B67188">
      <w:pPr>
        <w:spacing w:before="240" w:after="120"/>
        <w:jc w:val="both"/>
        <w:rPr>
          <w:rFonts w:ascii="Times New Roman" w:hAnsi="Times New Roman" w:cs="Times New Roman"/>
          <w:sz w:val="24"/>
          <w:szCs w:val="24"/>
        </w:rPr>
      </w:pPr>
      <w:r w:rsidRPr="00B67188">
        <w:rPr>
          <w:rFonts w:ascii="Times New Roman" w:hAnsi="Times New Roman" w:cs="Times New Roman"/>
          <w:b/>
          <w:sz w:val="24"/>
          <w:szCs w:val="24"/>
        </w:rPr>
        <w:t>7. Eğitim öğretim yılında değerler eğitimine yönelik yürütülen çalışmaların değerlendirilmesi</w:t>
      </w:r>
    </w:p>
    <w:p w14:paraId="469835D2" w14:textId="34F72430"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xml:space="preserve">..., 2025-2026 eğitim-öğretim yılında mevcut program çerçevesinde değerler eğitimine yönelik çalışmaların derslerin doğal akışı içerisinde imkânlar ölçüsünde projelere yansıtılmaya çalışıldığını belirtti. İl Zümre Başkanı </w:t>
      </w:r>
      <w:r w:rsidR="00E82BDB">
        <w:rPr>
          <w:rFonts w:ascii="Times New Roman" w:hAnsi="Times New Roman" w:cs="Times New Roman"/>
          <w:sz w:val="24"/>
          <w:szCs w:val="24"/>
        </w:rPr>
        <w:t>Mürsel EREN</w:t>
      </w:r>
      <w:r w:rsidRPr="00B67188">
        <w:rPr>
          <w:rFonts w:ascii="Times New Roman" w:hAnsi="Times New Roman" w:cs="Times New Roman"/>
          <w:sz w:val="24"/>
          <w:szCs w:val="24"/>
        </w:rPr>
        <w:t>, önümüzdeki yıl uygulamaya konulacak olan yeni modelin değerler eğitimini dersin ayrılmaz bir parçası haline getireceğini, her tasarımın D5 Duyarlılık ve E2.1 Empati gibi değerlerle ilişkilendirilmesi gerektiğini belirtti.</w:t>
      </w:r>
    </w:p>
    <w:p w14:paraId="58558CD5"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adalet ve dürüstlük için “Etik Tasarım” projeleri önerdi. Örneğin, özgün bir defter kapağı tasarımı, D1 Adalet değeriyle ilişkilendirilebilir.</w:t>
      </w:r>
    </w:p>
    <w:p w14:paraId="6508B586"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xml:space="preserve">Değerler eğitiminin sadece teorik anlatımla değil, yapılan tasarımların </w:t>
      </w:r>
      <w:proofErr w:type="spellStart"/>
      <w:r w:rsidRPr="00B67188">
        <w:rPr>
          <w:rFonts w:ascii="Times New Roman" w:hAnsi="Times New Roman" w:cs="Times New Roman"/>
          <w:sz w:val="24"/>
          <w:szCs w:val="24"/>
        </w:rPr>
        <w:t>hikâyeleştirilmesiyle</w:t>
      </w:r>
      <w:proofErr w:type="spellEnd"/>
      <w:r w:rsidRPr="00B67188">
        <w:rPr>
          <w:rFonts w:ascii="Times New Roman" w:hAnsi="Times New Roman" w:cs="Times New Roman"/>
          <w:sz w:val="24"/>
          <w:szCs w:val="24"/>
        </w:rPr>
        <w:t xml:space="preserve"> daha kalıcı olduğunu vurguladı. Özellikle öğrencilerde estetik ve sorumluluk değerlerinin somut projelerle desteklendiğini belirtti.</w:t>
      </w:r>
    </w:p>
    <w:p w14:paraId="1A28AFF9"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Önümüzdeki yıl TYMM felsefesiyle değerler eğitiminin dersin merkezine oturacağını; özellikle 'erdemli birey' teması çerçevesinde tasarım sürecinde 'başkasına zarar vermeme' ve 'israf etmeme' değerlerinin somut birer kriter haline getirilmesi gerektiğini ifade etti.</w:t>
      </w:r>
    </w:p>
    <w:p w14:paraId="25F39237" w14:textId="77777777" w:rsidR="00181601" w:rsidRPr="00B67188" w:rsidRDefault="00000000" w:rsidP="00B67188">
      <w:pPr>
        <w:spacing w:before="240" w:after="120"/>
        <w:jc w:val="both"/>
        <w:rPr>
          <w:rFonts w:ascii="Times New Roman" w:hAnsi="Times New Roman" w:cs="Times New Roman"/>
          <w:sz w:val="24"/>
          <w:szCs w:val="24"/>
        </w:rPr>
      </w:pPr>
      <w:r w:rsidRPr="00B67188">
        <w:rPr>
          <w:rFonts w:ascii="Times New Roman" w:hAnsi="Times New Roman" w:cs="Times New Roman"/>
          <w:b/>
          <w:sz w:val="24"/>
          <w:szCs w:val="24"/>
        </w:rPr>
        <w:lastRenderedPageBreak/>
        <w:t>8. Eğitim öğretim yılında öğretmenlerin mesleki gelişimine katkı sunan çalışmaların değerlendirilmesi</w:t>
      </w:r>
    </w:p>
    <w:p w14:paraId="0C3D08A6"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2025-2026 eğitim-öğretim yılı boyunca öğretmenlerin mesleki gelişimini desteklemek amacıyla düzenlenen hizmet içi eğitim faaliyetlerine katılımın okul yükü ve zaman kısıtı nedeniyle sınırlı kaldığını, ancak öğretmenlerin kendi çabalarıyla mesleki gelişime katkı sunmaya çalıştığını belirtti. Önümüzdeki yıl başlayacak olan yeni müfredatın gerektirdiği “deneyim tasarımcısı” rolüne uyum sağlamaları için ise 3D modelleme, kodlama, robotik ve yapay zekâ eğitimlerine ihtiyaç duyulduğunu belirtti.</w:t>
      </w:r>
    </w:p>
    <w:p w14:paraId="1C81726B"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üniversitelerle iş birliği yapılarak sertifikalı STEAM ve proje yönetimi eğitimleri düzenlenmesinin, yeni programın vizyonuna katkı sağlayacağını ifade etti.</w:t>
      </w:r>
    </w:p>
    <w:p w14:paraId="2D0F297F" w14:textId="77777777" w:rsidR="00181601" w:rsidRPr="00B67188" w:rsidRDefault="00000000" w:rsidP="00B67188">
      <w:pPr>
        <w:spacing w:before="240" w:after="120"/>
        <w:jc w:val="both"/>
        <w:rPr>
          <w:rFonts w:ascii="Times New Roman" w:hAnsi="Times New Roman" w:cs="Times New Roman"/>
          <w:sz w:val="24"/>
          <w:szCs w:val="24"/>
        </w:rPr>
      </w:pPr>
      <w:r w:rsidRPr="00B67188">
        <w:rPr>
          <w:rFonts w:ascii="Times New Roman" w:hAnsi="Times New Roman" w:cs="Times New Roman"/>
          <w:b/>
          <w:sz w:val="24"/>
          <w:szCs w:val="24"/>
        </w:rPr>
        <w:t>9. Eğitim öğretim yılında öğrenci başarısının artırılması için yapılan çalışmaların değerlendirilmesi</w:t>
      </w:r>
    </w:p>
    <w:p w14:paraId="39B7B093"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2025-2026 eğitim-öğretim yılı boyunca öğrenci başarısını artırmak ve ders kazanımlarını en üst düzeye çıkarmak için yapılan çalışmaları özetleyerek öğrencilerin derse hazırlıklı gelmesinin önemini vurguladı. Önümüzdeki yıl 7. sınıflarda uygulanmaya başlanacak olan yeni müfredatın öğrenci merkezli yaklaşımı doğrultusunda da öğrencilerin proje öncesi kısa araştırmalar yapması ve malzeme getirmesinin teşvik edilmesi gerektiğini belirtti. Günlük hayattan örnekler (</w:t>
      </w:r>
      <w:proofErr w:type="spellStart"/>
      <w:r w:rsidRPr="00B67188">
        <w:rPr>
          <w:rFonts w:ascii="Times New Roman" w:hAnsi="Times New Roman" w:cs="Times New Roman"/>
          <w:sz w:val="24"/>
          <w:szCs w:val="24"/>
        </w:rPr>
        <w:t>biyotaklit</w:t>
      </w:r>
      <w:proofErr w:type="spellEnd"/>
      <w:r w:rsidRPr="00B67188">
        <w:rPr>
          <w:rFonts w:ascii="Times New Roman" w:hAnsi="Times New Roman" w:cs="Times New Roman"/>
          <w:sz w:val="24"/>
          <w:szCs w:val="24"/>
        </w:rPr>
        <w:t>, mucit hikâyeleri) kullanarak dersin ilgi çekici hale getirildiğini ifade etti.</w:t>
      </w:r>
    </w:p>
    <w:p w14:paraId="56FDBD29"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ergenlik dönemindeki öğrencilerin psikolojik durumlarına duyarlı, şefkatli bir yaklaşımın derse bağlılığı artırdığını belirtti. Öğrencilerin öğretmenleriyle rahat iletişim kurabilmesine olanak tanınmasının, özgüvenlerini güçlendirdiğini vurguladı.</w:t>
      </w:r>
    </w:p>
    <w:p w14:paraId="5F4EABDA"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yeni programın süreç odaklı değerlendirme anlayışına uygun olarak, rubrikler, portfolyolar ve akran değerlendirmelerinin standardize edilmesi gerektiğini belirtti. Öğrencilerin tasarım süreçlerindeki gelişimlerinin (hatalardan öğrenme, iş birliği) değerlendirilmesinin, ürün odaklı değerlendirmeden daha etkili olduğunu ifade etti.</w:t>
      </w:r>
    </w:p>
    <w:p w14:paraId="6823C1DB"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öğrencilerin gerçek hayat problemlerine yönelik projeler geliştirmesinin (örneğin: okulda su israfını önleme) problem çözme becerilerini ve derse ilgilerini artırdığını belirtti. “Akran öğreticiliği” modelinin, öğrencilerin birbirine öğretmesine fırsat vererek öğrenmeyi pekiştirdiğini ifade etti.</w:t>
      </w:r>
    </w:p>
    <w:p w14:paraId="3ED0CB78"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öğrencilerin özgüvenlerini geliştirmek için atölye düzeni sorumlusu, grup lideri gibi görevler verilmesinin önemini vurguladı. Yeni programın sosyal-duygusal becerilere (SDB) verdiği önem doğrultusunda, bu görevlerin öğrencilerin sorumluluk ve liderlik becerilerini güçlendireceğini belirtti.</w:t>
      </w:r>
    </w:p>
    <w:p w14:paraId="6B1A9D6C" w14:textId="77777777" w:rsidR="00181601" w:rsidRPr="00B67188" w:rsidRDefault="00000000" w:rsidP="00B67188">
      <w:pPr>
        <w:spacing w:before="240" w:after="120"/>
        <w:jc w:val="both"/>
        <w:rPr>
          <w:rFonts w:ascii="Times New Roman" w:hAnsi="Times New Roman" w:cs="Times New Roman"/>
          <w:sz w:val="24"/>
          <w:szCs w:val="24"/>
        </w:rPr>
      </w:pPr>
      <w:r w:rsidRPr="00B67188">
        <w:rPr>
          <w:rFonts w:ascii="Times New Roman" w:hAnsi="Times New Roman" w:cs="Times New Roman"/>
          <w:b/>
          <w:sz w:val="24"/>
          <w:szCs w:val="24"/>
        </w:rPr>
        <w:t>10. İl düzeyinde yapılan sınavlar, ortak sınavlar ile merkezi ortak sınavların değerlendirilmesi</w:t>
      </w:r>
    </w:p>
    <w:p w14:paraId="77162879"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xml:space="preserve">..., 2025-2026 eğitim-öğretim yılında il genelinde herhangi bir merkezi ortak sınav yapılmadığını, yazılı sınav yapılmayıp değerlendirmelerin proje ve ürün odaklı ölçeklerle yapıldığını, ancak standart ölçeklerin kullanımında zümreler arasında farklılıklar görülebildiğini belirtti. Teknoloji ve Tasarım dersinin yaratıcılık, süreç yönetimi ve proje tabanlı yapısı nedeniyle, il veya ilçe düzeyinde standart yazılı sınavların dersin ruhuna uygun olmadığını belirtti. Önümüzdeki yıl başlayacak olan yeni </w:t>
      </w:r>
      <w:r w:rsidRPr="00B67188">
        <w:rPr>
          <w:rFonts w:ascii="Times New Roman" w:hAnsi="Times New Roman" w:cs="Times New Roman"/>
          <w:sz w:val="24"/>
          <w:szCs w:val="24"/>
        </w:rPr>
        <w:lastRenderedPageBreak/>
        <w:t>programın süreç odaklı değerlendirme anlayışının (rubrikler, portfolyolar, gözlem formları) bu görüşü desteklediğini ifade etti.</w:t>
      </w:r>
    </w:p>
    <w:p w14:paraId="281BADE8" w14:textId="508450C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xml:space="preserve">İl Zümre Başkanı </w:t>
      </w:r>
      <w:r w:rsidR="00E82BDB">
        <w:rPr>
          <w:rFonts w:ascii="Times New Roman" w:hAnsi="Times New Roman" w:cs="Times New Roman"/>
          <w:sz w:val="24"/>
          <w:szCs w:val="24"/>
        </w:rPr>
        <w:t>Mürsel EREN</w:t>
      </w:r>
      <w:r w:rsidRPr="00B67188">
        <w:rPr>
          <w:rFonts w:ascii="Times New Roman" w:hAnsi="Times New Roman" w:cs="Times New Roman"/>
          <w:sz w:val="24"/>
          <w:szCs w:val="24"/>
        </w:rPr>
        <w:t>, yeni müfredatın “Öğrenme Kanıtları” yaklaşımının, öğrencilerin gelişim süreçlerini çok boyutlu olarak değerlendirdiğini vurguladı. Merkezi sınavların dersin temel amaçlarını (inovatif düşünme, el becerisi) gölgeleyeceğini, bu nedenle mevcut proje tabanlı değerlendirmelerin sürdürülmesi gerektiğini belirtti.</w:t>
      </w:r>
    </w:p>
    <w:p w14:paraId="48EB722D"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alternatif değerlendirme yöntemlerinin (proje rubrikleri, akran değerlendirmesi) il genelinde standardize edilmesi için Bursa Ölçme Değerlendirme Merkezi ile iş birliği yapılmasını önerdi.</w:t>
      </w:r>
    </w:p>
    <w:p w14:paraId="0B87FA79" w14:textId="77777777" w:rsidR="00181601" w:rsidRPr="00B67188" w:rsidRDefault="00000000" w:rsidP="00B67188">
      <w:pPr>
        <w:spacing w:before="240" w:after="120"/>
        <w:jc w:val="both"/>
        <w:rPr>
          <w:rFonts w:ascii="Times New Roman" w:hAnsi="Times New Roman" w:cs="Times New Roman"/>
          <w:sz w:val="24"/>
          <w:szCs w:val="24"/>
        </w:rPr>
      </w:pPr>
      <w:r w:rsidRPr="00B67188">
        <w:rPr>
          <w:rFonts w:ascii="Times New Roman" w:hAnsi="Times New Roman" w:cs="Times New Roman"/>
          <w:b/>
          <w:sz w:val="24"/>
          <w:szCs w:val="24"/>
        </w:rPr>
        <w:t>11. Sosyal sorumluluk programı kapsamında il düzeyinde yapılan çalışmaların değerlendirilmesi</w:t>
      </w:r>
    </w:p>
    <w:p w14:paraId="7AA0AA6D" w14:textId="671B69DD"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xml:space="preserve">..., 2025-2026 eğitim-öğretim yılında il düzeyinde okul ve çevre imkânları elveren bölgelerde sosyal sorumluluk projelerinin yürütüldüğünü, ancak imkânı kısıtlı okullarda bu çalışmaların bireysel etkinlik düzeyinde kaldığını belirtti. İl Zümre Başkanı </w:t>
      </w:r>
      <w:r w:rsidR="00E82BDB">
        <w:rPr>
          <w:rFonts w:ascii="Times New Roman" w:hAnsi="Times New Roman" w:cs="Times New Roman"/>
          <w:sz w:val="24"/>
          <w:szCs w:val="24"/>
        </w:rPr>
        <w:t>Mürsel EREN</w:t>
      </w:r>
      <w:r w:rsidRPr="00B67188">
        <w:rPr>
          <w:rFonts w:ascii="Times New Roman" w:hAnsi="Times New Roman" w:cs="Times New Roman"/>
          <w:sz w:val="24"/>
          <w:szCs w:val="24"/>
        </w:rPr>
        <w:t>, önümüzdeki yıl 7. sınıflarda uygulamaya girecek olan yeni müfredatın “erdemli ve sorumlu insan” vizyonunun sosyal sorumluluk projeleriyle daha da kurumsal şekilde sahaya yansıtılacağını belirtti.</w:t>
      </w:r>
    </w:p>
    <w:p w14:paraId="00B719D4"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“Nesiller Arası Tasarım” projesiyle huzurevleri için ergonomik ürünlerin (örneğin: kolay açılan kavanoz kapağı) tasarlanmasını önerdi.</w:t>
      </w:r>
    </w:p>
    <w:p w14:paraId="0B6681A8"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“Erişilebilir Tasarım” kampanyasıyla özel gereksinimli bireyler için yenilikçi ürünler (örneğin: sesli ölçüm kabı) tasarlanmasını önerdi.</w:t>
      </w:r>
    </w:p>
    <w:p w14:paraId="7688C0E0"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“Dönüşümün Tasarımı” projesiyle atık malzemelerin sanatsal ürünlere dönüştürülmesini önerdi.</w:t>
      </w:r>
    </w:p>
    <w:p w14:paraId="775C5B94"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w:t>
      </w:r>
      <w:proofErr w:type="spellStart"/>
      <w:r w:rsidRPr="00B67188">
        <w:rPr>
          <w:rFonts w:ascii="Times New Roman" w:hAnsi="Times New Roman" w:cs="Times New Roman"/>
          <w:sz w:val="24"/>
          <w:szCs w:val="24"/>
        </w:rPr>
        <w:t>Patili</w:t>
      </w:r>
      <w:proofErr w:type="spellEnd"/>
      <w:r w:rsidRPr="00B67188">
        <w:rPr>
          <w:rFonts w:ascii="Times New Roman" w:hAnsi="Times New Roman" w:cs="Times New Roman"/>
          <w:sz w:val="24"/>
          <w:szCs w:val="24"/>
        </w:rPr>
        <w:t xml:space="preserve"> Dostlar için Tasarım” etkinliğiyle sokak hayvanları için barınak ve mama kapları tasarlanmasını önerdi.</w:t>
      </w:r>
    </w:p>
    <w:p w14:paraId="2D322B23" w14:textId="77777777" w:rsidR="00181601" w:rsidRPr="00B67188" w:rsidRDefault="00000000" w:rsidP="00B67188">
      <w:pPr>
        <w:spacing w:before="240" w:after="120"/>
        <w:jc w:val="both"/>
        <w:rPr>
          <w:rFonts w:ascii="Times New Roman" w:hAnsi="Times New Roman" w:cs="Times New Roman"/>
          <w:sz w:val="24"/>
          <w:szCs w:val="24"/>
        </w:rPr>
      </w:pPr>
      <w:r w:rsidRPr="00B67188">
        <w:rPr>
          <w:rFonts w:ascii="Times New Roman" w:hAnsi="Times New Roman" w:cs="Times New Roman"/>
          <w:b/>
          <w:sz w:val="24"/>
          <w:szCs w:val="24"/>
        </w:rPr>
        <w:t>12. Öğrencilerin ulusal ve uluslararası düzeyde katıldıkları çeşitli sınav ve yarışmalarda aldıkları sonuçların, katılım sağlanmaması durumunda ise söz konusu sınav ve yarışmalara ilişkin durumların değerlendirilmesi</w:t>
      </w:r>
    </w:p>
    <w:p w14:paraId="78ADA69E" w14:textId="77777777"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xml:space="preserve">..., il genelinde yarışmalara katılımın belirli okullarda yoğunlaştığını, genel katılım oranını artırmak için öğrencilerin ders dışı zamanlarda da desteklenmesi ve danışman öğretmenlerin teşvik edilmesi gerektiğini belirtti. TÜBİTAK 2204-B Ortaokul Öğrencileri Araştırma Projeleri Yarışması, </w:t>
      </w:r>
      <w:proofErr w:type="spellStart"/>
      <w:r w:rsidRPr="00B67188">
        <w:rPr>
          <w:rFonts w:ascii="Times New Roman" w:hAnsi="Times New Roman" w:cs="Times New Roman"/>
          <w:sz w:val="24"/>
          <w:szCs w:val="24"/>
        </w:rPr>
        <w:t>Teknofest</w:t>
      </w:r>
      <w:proofErr w:type="spellEnd"/>
      <w:r w:rsidRPr="00B67188">
        <w:rPr>
          <w:rFonts w:ascii="Times New Roman" w:hAnsi="Times New Roman" w:cs="Times New Roman"/>
          <w:sz w:val="24"/>
          <w:szCs w:val="24"/>
        </w:rPr>
        <w:t>, MEB Robot Olimpiyatları ve ulusal tasarım yarışmalarına katılım durumlarının okul imkânlarına göre farklılık gösterdiğini; Teknoloji ve Tasarım dersinde geliştirilen özgün fikirlerin bu yarışmalara yönlendirilmesi için okullarda daha fazla rehberlik yapılması gerektiğini ifade etti.</w:t>
      </w:r>
    </w:p>
    <w:p w14:paraId="38DDF17C" w14:textId="77777777" w:rsidR="00181601" w:rsidRPr="00B67188" w:rsidRDefault="00000000" w:rsidP="00B67188">
      <w:pPr>
        <w:spacing w:before="240" w:after="120"/>
        <w:jc w:val="both"/>
        <w:rPr>
          <w:rFonts w:ascii="Times New Roman" w:hAnsi="Times New Roman" w:cs="Times New Roman"/>
          <w:sz w:val="24"/>
          <w:szCs w:val="24"/>
        </w:rPr>
      </w:pPr>
      <w:r w:rsidRPr="00B67188">
        <w:rPr>
          <w:rFonts w:ascii="Times New Roman" w:hAnsi="Times New Roman" w:cs="Times New Roman"/>
          <w:b/>
          <w:sz w:val="24"/>
          <w:szCs w:val="24"/>
        </w:rPr>
        <w:t>13. Gündeme eklenmesi uygun görülen diğer konular</w:t>
      </w:r>
    </w:p>
    <w:p w14:paraId="35860614" w14:textId="5ABDEB53"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t xml:space="preserve">Zümre öğretmenlerince gündeme eklenmesi teklif edilen başka bir konu olmadığı belirtildi. Zümre Başkanı </w:t>
      </w:r>
      <w:r w:rsidR="00E82BDB">
        <w:rPr>
          <w:rFonts w:ascii="Times New Roman" w:hAnsi="Times New Roman" w:cs="Times New Roman"/>
          <w:sz w:val="24"/>
          <w:szCs w:val="24"/>
        </w:rPr>
        <w:t>Mürsel EREN</w:t>
      </w:r>
      <w:r w:rsidRPr="00B67188">
        <w:rPr>
          <w:rFonts w:ascii="Times New Roman" w:hAnsi="Times New Roman" w:cs="Times New Roman"/>
          <w:sz w:val="24"/>
          <w:szCs w:val="24"/>
        </w:rPr>
        <w:t>, gündem maddelerinin tamamlandığını ifade ederek bir sonraki maddeye geçildi.</w:t>
      </w:r>
    </w:p>
    <w:p w14:paraId="71A3F38C" w14:textId="77777777" w:rsidR="00181601" w:rsidRPr="00B67188" w:rsidRDefault="00000000" w:rsidP="00B67188">
      <w:pPr>
        <w:spacing w:before="240" w:after="120"/>
        <w:jc w:val="both"/>
        <w:rPr>
          <w:rFonts w:ascii="Times New Roman" w:hAnsi="Times New Roman" w:cs="Times New Roman"/>
          <w:sz w:val="24"/>
          <w:szCs w:val="24"/>
        </w:rPr>
      </w:pPr>
      <w:r w:rsidRPr="00B67188">
        <w:rPr>
          <w:rFonts w:ascii="Times New Roman" w:hAnsi="Times New Roman" w:cs="Times New Roman"/>
          <w:b/>
          <w:sz w:val="24"/>
          <w:szCs w:val="24"/>
        </w:rPr>
        <w:t>14. Dilek ve temenniler, kapanış</w:t>
      </w:r>
    </w:p>
    <w:p w14:paraId="39C32A3C" w14:textId="7EDAA9AF" w:rsidR="00181601" w:rsidRPr="00B67188" w:rsidRDefault="00000000" w:rsidP="00B67188">
      <w:pPr>
        <w:spacing w:after="120"/>
        <w:jc w:val="both"/>
        <w:rPr>
          <w:rFonts w:ascii="Times New Roman" w:hAnsi="Times New Roman" w:cs="Times New Roman"/>
          <w:sz w:val="24"/>
          <w:szCs w:val="24"/>
        </w:rPr>
      </w:pPr>
      <w:r w:rsidRPr="00B67188">
        <w:rPr>
          <w:rFonts w:ascii="Times New Roman" w:hAnsi="Times New Roman" w:cs="Times New Roman"/>
          <w:sz w:val="24"/>
          <w:szCs w:val="24"/>
        </w:rPr>
        <w:lastRenderedPageBreak/>
        <w:t xml:space="preserve">İl Zümre Başkanı </w:t>
      </w:r>
      <w:r w:rsidR="00E82BDB">
        <w:rPr>
          <w:rFonts w:ascii="Times New Roman" w:hAnsi="Times New Roman" w:cs="Times New Roman"/>
          <w:sz w:val="24"/>
          <w:szCs w:val="24"/>
        </w:rPr>
        <w:t>Mürsel EREN</w:t>
      </w:r>
      <w:r w:rsidRPr="00B67188">
        <w:rPr>
          <w:rFonts w:ascii="Times New Roman" w:hAnsi="Times New Roman" w:cs="Times New Roman"/>
          <w:sz w:val="24"/>
          <w:szCs w:val="24"/>
        </w:rPr>
        <w:t xml:space="preserve">, 2025-2026 eğitim-öğretim yılının yeni Maarif </w:t>
      </w:r>
      <w:proofErr w:type="spellStart"/>
      <w:r w:rsidRPr="00B67188">
        <w:rPr>
          <w:rFonts w:ascii="Times New Roman" w:hAnsi="Times New Roman" w:cs="Times New Roman"/>
          <w:sz w:val="24"/>
          <w:szCs w:val="24"/>
        </w:rPr>
        <w:t>Modeli'ne</w:t>
      </w:r>
      <w:proofErr w:type="spellEnd"/>
      <w:r w:rsidRPr="00B67188">
        <w:rPr>
          <w:rFonts w:ascii="Times New Roman" w:hAnsi="Times New Roman" w:cs="Times New Roman"/>
          <w:sz w:val="24"/>
          <w:szCs w:val="24"/>
        </w:rPr>
        <w:t xml:space="preserve"> geçiş hazırlıkları ve mevcut programın uygulanması kapsamında yürütülen çalışmalar için tüm zümre öğretmenlerine teşekkür etti. Okul şartlarındaki tüm zorluklara ve imkân kısıtlarına rağmen gösterilen gayretin değerli olduğunu vurgulayarak, gelecek eğitim-öğretim yılında başlayacak olan yeni müfredat uygulamalarında başarılar diledi ve toplantıyı sonlandırdı.</w:t>
      </w:r>
    </w:p>
    <w:p w14:paraId="0F381AB0" w14:textId="77777777" w:rsidR="00181601" w:rsidRPr="00B67188" w:rsidRDefault="00000000">
      <w:pPr>
        <w:rPr>
          <w:rFonts w:ascii="Times New Roman" w:hAnsi="Times New Roman" w:cs="Times New Roman"/>
          <w:sz w:val="24"/>
          <w:szCs w:val="24"/>
        </w:rPr>
      </w:pPr>
      <w:r w:rsidRPr="00B67188">
        <w:rPr>
          <w:rFonts w:ascii="Times New Roman" w:hAnsi="Times New Roman" w:cs="Times New Roman"/>
          <w:sz w:val="24"/>
          <w:szCs w:val="24"/>
        </w:rPr>
        <w:br w:type="page"/>
      </w:r>
    </w:p>
    <w:p w14:paraId="45F09BBE" w14:textId="77777777" w:rsidR="008A0CE7" w:rsidRPr="008A0CE7" w:rsidRDefault="008A0CE7" w:rsidP="008A0CE7">
      <w:pPr>
        <w:spacing w:after="240"/>
        <w:jc w:val="center"/>
        <w:rPr>
          <w:rFonts w:ascii="Times New Roman" w:hAnsi="Times New Roman" w:cs="Times New Roman"/>
          <w:sz w:val="24"/>
          <w:szCs w:val="24"/>
        </w:rPr>
      </w:pPr>
      <w:r w:rsidRPr="008A0CE7">
        <w:rPr>
          <w:rFonts w:ascii="Times New Roman" w:hAnsi="Times New Roman" w:cs="Times New Roman"/>
          <w:b/>
          <w:sz w:val="24"/>
          <w:szCs w:val="24"/>
        </w:rPr>
        <w:lastRenderedPageBreak/>
        <w:t>2025-2026 EĞİTİM-ÖĞRETİM YILI TEKNOLOJİ VE TASARIM DERSİ</w:t>
      </w:r>
      <w:r w:rsidRPr="008A0CE7">
        <w:rPr>
          <w:rFonts w:ascii="Times New Roman" w:hAnsi="Times New Roman" w:cs="Times New Roman"/>
          <w:b/>
          <w:sz w:val="24"/>
          <w:szCs w:val="24"/>
        </w:rPr>
        <w:br/>
        <w:t>BURSA İL ZÜMRE ÖĞRETMENLERİ TOPLANTI ALINAN KARARLAR:</w:t>
      </w:r>
    </w:p>
    <w:p w14:paraId="3A939B45" w14:textId="6DFF61F4"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r w:rsidRPr="008A0CE7">
        <w:rPr>
          <w:rFonts w:ascii="Times New Roman" w:hAnsi="Times New Roman" w:cs="Times New Roman"/>
          <w:sz w:val="24"/>
          <w:szCs w:val="24"/>
        </w:rPr>
        <w:t xml:space="preserve">Türkiye Yüzyılı Maarif </w:t>
      </w:r>
      <w:proofErr w:type="spellStart"/>
      <w:r w:rsidRPr="008A0CE7">
        <w:rPr>
          <w:rFonts w:ascii="Times New Roman" w:hAnsi="Times New Roman" w:cs="Times New Roman"/>
          <w:sz w:val="24"/>
          <w:szCs w:val="24"/>
        </w:rPr>
        <w:t>Modeli’nin</w:t>
      </w:r>
      <w:proofErr w:type="spellEnd"/>
      <w:r w:rsidRPr="008A0CE7">
        <w:rPr>
          <w:rFonts w:ascii="Times New Roman" w:hAnsi="Times New Roman" w:cs="Times New Roman"/>
          <w:sz w:val="24"/>
          <w:szCs w:val="24"/>
        </w:rPr>
        <w:t xml:space="preserve"> (TYMM) “erdemli, ehil, estetik sahibi ve sorumlu bireyler” yetiştirme vizyonu doğrultusunda, Teknoloji ve Tasarım dersinde 2026-2027 eğitim-öğretim yılında ilk kez 7. sınıflarda başlayacak olan uygulamanın planlama, hazırlık ve değerlendirme süreçlerinin bu felsefeye uygun şekilde yeni dönemde yürütülmesi ve tüm zümre öğretmenlerinin bu vizyona yönelik farkındalıklarının artırılması için bilgilendirme seminerlerinin devam etmesi kararı alındı.</w:t>
      </w:r>
    </w:p>
    <w:p w14:paraId="4BB87856" w14:textId="0DE7007B"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r w:rsidRPr="008A0CE7">
        <w:rPr>
          <w:rFonts w:ascii="Times New Roman" w:hAnsi="Times New Roman" w:cs="Times New Roman"/>
          <w:sz w:val="24"/>
          <w:szCs w:val="24"/>
        </w:rPr>
        <w:t>Gelecek yıldan itibaren 7. sınıflarda ilk kez uygulanacak olan TYMM kapsamında “Engelsiz Hayat” temasının tüm ünitelere yatay bir felsefe olarak (D5 Duyarlılık, E2.1 Empati değeri) entegre edilmesi ve her tasarım projesinde “herkes için erişilebilirlik” ilkesinin bir değerlendirme kriteri olarak uygulanması kararı alındı.</w:t>
      </w:r>
    </w:p>
    <w:p w14:paraId="7EED6603" w14:textId="49EEF7E4"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r w:rsidRPr="008A0CE7">
        <w:rPr>
          <w:rFonts w:ascii="Times New Roman" w:hAnsi="Times New Roman" w:cs="Times New Roman"/>
          <w:sz w:val="24"/>
          <w:szCs w:val="24"/>
        </w:rPr>
        <w:t xml:space="preserve">Kademeli geçiş kapsamında, önümüzdeki yıl 7. sınıflarda uygulanacak yeni programın ardından, sonraki yıl uygulamaya başlanacak olan 8. sınıf düzeyindeki yıl sonu projelerinin, öğrencilerin yıl boyunca öğrendiği sürdürülebilirlik, etik, ergonomi, estetik ve değerler gibi unsurları birleştiren “Büyük Sentez Projesi” formatında tasarlanması; yıl sonu sergilerinin ise sergileme tasarımı, mekân kullanımı ve </w:t>
      </w:r>
      <w:proofErr w:type="spellStart"/>
      <w:r w:rsidRPr="008A0CE7">
        <w:rPr>
          <w:rFonts w:ascii="Times New Roman" w:hAnsi="Times New Roman" w:cs="Times New Roman"/>
          <w:sz w:val="24"/>
          <w:szCs w:val="24"/>
        </w:rPr>
        <w:t>küratöryel</w:t>
      </w:r>
      <w:proofErr w:type="spellEnd"/>
      <w:r w:rsidRPr="008A0CE7">
        <w:rPr>
          <w:rFonts w:ascii="Times New Roman" w:hAnsi="Times New Roman" w:cs="Times New Roman"/>
          <w:sz w:val="24"/>
          <w:szCs w:val="24"/>
        </w:rPr>
        <w:t xml:space="preserve"> düşünce gibi unsurlarla bir tasarım problemi olarak ele alınması yönünde hazırlıkların sürdürülmesi kararı alındı.</w:t>
      </w:r>
    </w:p>
    <w:p w14:paraId="746F7B12" w14:textId="3958F467"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proofErr w:type="spellStart"/>
      <w:r w:rsidRPr="008A0CE7">
        <w:rPr>
          <w:rFonts w:ascii="Times New Roman" w:hAnsi="Times New Roman" w:cs="Times New Roman"/>
          <w:sz w:val="24"/>
          <w:szCs w:val="24"/>
        </w:rPr>
        <w:t>TYMM’nin</w:t>
      </w:r>
      <w:proofErr w:type="spellEnd"/>
      <w:r w:rsidRPr="008A0CE7">
        <w:rPr>
          <w:rFonts w:ascii="Times New Roman" w:hAnsi="Times New Roman" w:cs="Times New Roman"/>
          <w:sz w:val="24"/>
          <w:szCs w:val="24"/>
        </w:rPr>
        <w:t xml:space="preserve"> süreç ve gelişim odaklı değerlendirme anlayışına uygun olarak, önümüzdeki yıl 7. sınıflarda ilk kez kullanılacak olan standart rubrikler, portfolyolar, gözlem formları </w:t>
      </w:r>
      <w:proofErr w:type="spellStart"/>
      <w:r w:rsidRPr="008A0CE7">
        <w:rPr>
          <w:rFonts w:ascii="Times New Roman" w:hAnsi="Times New Roman" w:cs="Times New Roman"/>
          <w:sz w:val="24"/>
          <w:szCs w:val="24"/>
        </w:rPr>
        <w:t>and</w:t>
      </w:r>
      <w:proofErr w:type="spellEnd"/>
      <w:r w:rsidRPr="008A0CE7">
        <w:rPr>
          <w:rFonts w:ascii="Times New Roman" w:hAnsi="Times New Roman" w:cs="Times New Roman"/>
          <w:sz w:val="24"/>
          <w:szCs w:val="24"/>
        </w:rPr>
        <w:t xml:space="preserve"> akran değerlendirme araçlarından oluşan ortak “Öğrenme Kanıtları” setinin yeni dönem için hazır hale getirilmesi kararı alındı.</w:t>
      </w:r>
    </w:p>
    <w:p w14:paraId="73D156A6" w14:textId="60C44A0C"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r w:rsidRPr="008A0CE7">
        <w:rPr>
          <w:rFonts w:ascii="Times New Roman" w:hAnsi="Times New Roman" w:cs="Times New Roman"/>
          <w:sz w:val="24"/>
          <w:szCs w:val="24"/>
        </w:rPr>
        <w:t>Teknoloji ve Tasarım dersinin yaratıcılık, süreç yönetimi ve problem çözme odaklı doğası nedeniyle, il düzeyinde merkezi ve standart yazılı sınavların uygulanmasının dersin ruhuna uygun olmadığı ve bu nedenle tercih edilmemesi yönündeki kararlılığın sürdürülmesi kararı alındı.</w:t>
      </w:r>
    </w:p>
    <w:p w14:paraId="40F61AE9" w14:textId="16FEA7A8"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proofErr w:type="spellStart"/>
      <w:r w:rsidRPr="008A0CE7">
        <w:rPr>
          <w:rFonts w:ascii="Times New Roman" w:hAnsi="Times New Roman" w:cs="Times New Roman"/>
          <w:sz w:val="24"/>
          <w:szCs w:val="24"/>
        </w:rPr>
        <w:t>TYMM’nin</w:t>
      </w:r>
      <w:proofErr w:type="spellEnd"/>
      <w:r w:rsidRPr="008A0CE7">
        <w:rPr>
          <w:rFonts w:ascii="Times New Roman" w:hAnsi="Times New Roman" w:cs="Times New Roman"/>
          <w:sz w:val="24"/>
          <w:szCs w:val="24"/>
        </w:rPr>
        <w:t xml:space="preserve"> STEAM odaklı disiplinler arası iş birliği yaklaşımını desteklemek amacıyla, eğitim-öğretim yılı başında Fen Bilimleri, Matematik, Türkçe, Sosyal Bilgiler, Görsel Sanatlar ve Bilişim Teknolojileri zümreleriyle il düzeyinde ortak planlama toplantıları düzenlenerek, “Sürdürülebilir Şehir”, “Enerji Dönüşümü” gibi bütünleşik proje takvimlerinin oluşturulması kararı alındı.</w:t>
      </w:r>
    </w:p>
    <w:p w14:paraId="3C73392E" w14:textId="54CC2A45"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r w:rsidRPr="008A0CE7">
        <w:rPr>
          <w:rFonts w:ascii="Times New Roman" w:hAnsi="Times New Roman" w:cs="Times New Roman"/>
          <w:sz w:val="24"/>
          <w:szCs w:val="24"/>
        </w:rPr>
        <w:t>İl genelindeki Teknoloji ve Tasarım zümre öğretmenleri arasında iletişim ve iyi uygulama paylaşımını güçlendirmek için mevcut dijital platformların (örneğin WhatsApp veya özel bir çevrimiçi portal) “İyi Uygulama Paylaşım Platformu” olarak kullanılmasının sürdürülmesi ve yeni program uygulamalarına dair deneyimlerin düzenli olarak paylaşılması kararı alındı.</w:t>
      </w:r>
    </w:p>
    <w:p w14:paraId="2B658011" w14:textId="3FCD1932"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r w:rsidRPr="008A0CE7">
        <w:rPr>
          <w:rFonts w:ascii="Times New Roman" w:hAnsi="Times New Roman" w:cs="Times New Roman"/>
          <w:sz w:val="24"/>
          <w:szCs w:val="24"/>
        </w:rPr>
        <w:t>Atölye ve sınıf ortamlarında temel materyal eksikliklerinin (kâğıt, boya, yapıştırıcı, karton, makas vb.) giderilmesi için il genelinde okul yönetimleriyle dönem başında koordinasyon sağlanması, düşük maliyetli ve çevre dostu malzemelerin öncelikli olarak tercih edilmesi kararı alındı.</w:t>
      </w:r>
    </w:p>
    <w:p w14:paraId="6FEEC44B" w14:textId="5A4DF5C9"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r w:rsidRPr="008A0CE7">
        <w:rPr>
          <w:rFonts w:ascii="Times New Roman" w:hAnsi="Times New Roman" w:cs="Times New Roman"/>
          <w:sz w:val="24"/>
          <w:szCs w:val="24"/>
        </w:rPr>
        <w:t>Derslerde kullanılacak materyallerin seçiminde, tüm öğrencilerin erişebileceği düşük maliyetli, güvenli ve çevre dostu malzemelerin önceliklendirilmesi ve bu konuda öğretmenlerin bilgilendirilmesi kararı alındı.</w:t>
      </w:r>
    </w:p>
    <w:p w14:paraId="35ED7353" w14:textId="58BB3D25"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r w:rsidRPr="008A0CE7">
        <w:rPr>
          <w:rFonts w:ascii="Times New Roman" w:hAnsi="Times New Roman" w:cs="Times New Roman"/>
          <w:sz w:val="24"/>
          <w:szCs w:val="24"/>
        </w:rPr>
        <w:t>Atölye ve sınıf ortamlarında iş sağlığı ve güvenliği (İSG) standartlarının, özellikle 3D yazıcılar, robotik kitler ve yeni teknolojilerin kullanımını kapsayacak şekilde güncellenmesi; öğretmen ve öğrencilere yönelik düzenli İSG eğitimleri ve acil durum tatbikatlarının yapılması kararı alındı.</w:t>
      </w:r>
    </w:p>
    <w:p w14:paraId="716DF737" w14:textId="71605FA7"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r w:rsidRPr="008A0CE7">
        <w:rPr>
          <w:rFonts w:ascii="Times New Roman" w:hAnsi="Times New Roman" w:cs="Times New Roman"/>
          <w:sz w:val="24"/>
          <w:szCs w:val="24"/>
        </w:rPr>
        <w:lastRenderedPageBreak/>
        <w:t>Derslerin verimliliğini artırmak için okulların kütüphane, laboratuvar, bilgisayar odası ve atölye gibi eğitim olanaklarından daha etkin yararlanılması; bu kapsamda okul yönetimleriyle eğitim-öğretim yılı başında ortak planlamalar yapılması kararı alındı.</w:t>
      </w:r>
    </w:p>
    <w:p w14:paraId="22B1DE6F" w14:textId="2266CF79"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r w:rsidRPr="008A0CE7">
        <w:rPr>
          <w:rFonts w:ascii="Times New Roman" w:hAnsi="Times New Roman" w:cs="Times New Roman"/>
          <w:sz w:val="24"/>
          <w:szCs w:val="24"/>
        </w:rPr>
        <w:t xml:space="preserve">Öğretmenlerin </w:t>
      </w:r>
      <w:proofErr w:type="spellStart"/>
      <w:r w:rsidRPr="008A0CE7">
        <w:rPr>
          <w:rFonts w:ascii="Times New Roman" w:hAnsi="Times New Roman" w:cs="Times New Roman"/>
          <w:sz w:val="24"/>
          <w:szCs w:val="24"/>
        </w:rPr>
        <w:t>TYMM’nin</w:t>
      </w:r>
      <w:proofErr w:type="spellEnd"/>
      <w:r w:rsidRPr="008A0CE7">
        <w:rPr>
          <w:rFonts w:ascii="Times New Roman" w:hAnsi="Times New Roman" w:cs="Times New Roman"/>
          <w:sz w:val="24"/>
          <w:szCs w:val="24"/>
        </w:rPr>
        <w:t xml:space="preserve"> gerektirdiği “deneyim tasarımcısı” rolüne adaptasyonunu desteklemek için “TYMM Felsefesi ve Uygulamaları”, “STEAM Eğitimi Planlama”, “Süreç Odaklı Değerlendirme ve Rubrik Hazırlama”, “Yaratıcı Düşünme Teknikleri” ile 3D modelleme, kodlama ve yapay zekâ destekli tasarım gibi konularda hizmet içi eğitim programlarının düzenlenmesi için İl Milli Eğitim Müdürlüğü’ne talep yazısı gönderilmesi kararı alındı.</w:t>
      </w:r>
    </w:p>
    <w:p w14:paraId="1CAF1FEB" w14:textId="60EFBBC3"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r w:rsidRPr="008A0CE7">
        <w:rPr>
          <w:rFonts w:ascii="Times New Roman" w:hAnsi="Times New Roman" w:cs="Times New Roman"/>
          <w:sz w:val="24"/>
          <w:szCs w:val="24"/>
        </w:rPr>
        <w:t>Öğretmenlerin mesleki gelişimlerini desteklemek amacıyla, üniversiteler ve teknoloji merkezleriyle iş birliği yapılarak 3D baskı teknolojileri, robotik, kodlama ve “Tasarım Odaklı Girişimcilik” gibi alanlarda sertifikalı eğitim programlarının organize edilmesi kararı alındı.</w:t>
      </w:r>
    </w:p>
    <w:p w14:paraId="05683AD0" w14:textId="109EDB68"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proofErr w:type="spellStart"/>
      <w:r w:rsidRPr="008A0CE7">
        <w:rPr>
          <w:rFonts w:ascii="Times New Roman" w:hAnsi="Times New Roman" w:cs="Times New Roman"/>
          <w:sz w:val="24"/>
          <w:szCs w:val="24"/>
        </w:rPr>
        <w:t>TYMM’nin</w:t>
      </w:r>
      <w:proofErr w:type="spellEnd"/>
      <w:r w:rsidRPr="008A0CE7">
        <w:rPr>
          <w:rFonts w:ascii="Times New Roman" w:hAnsi="Times New Roman" w:cs="Times New Roman"/>
          <w:sz w:val="24"/>
          <w:szCs w:val="24"/>
        </w:rPr>
        <w:t xml:space="preserve"> değerler eğitimi felsefesini somutlaştırmak için, her değerle (adalet, dürüstlük, empati, çevre bilinci vb.) ilişkili en az bir proje veya atölye çalışmasının (örneğin “Eko-Tasarım Atölyesi”, “Kültürel Miras Projesi”, “Teknoloji Bağımlılığı Farkındalık Kampanyası”) eğitim-öğretim yılı içinde gerçekleştirilmesi kararı alındı.</w:t>
      </w:r>
    </w:p>
    <w:p w14:paraId="0AA4F922" w14:textId="39670E67"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proofErr w:type="spellStart"/>
      <w:r w:rsidRPr="008A0CE7">
        <w:rPr>
          <w:rFonts w:ascii="Times New Roman" w:hAnsi="Times New Roman" w:cs="Times New Roman"/>
          <w:sz w:val="24"/>
          <w:szCs w:val="24"/>
        </w:rPr>
        <w:t>TYMM’nin</w:t>
      </w:r>
      <w:proofErr w:type="spellEnd"/>
      <w:r w:rsidRPr="008A0CE7">
        <w:rPr>
          <w:rFonts w:ascii="Times New Roman" w:hAnsi="Times New Roman" w:cs="Times New Roman"/>
          <w:sz w:val="24"/>
          <w:szCs w:val="24"/>
        </w:rPr>
        <w:t xml:space="preserve"> toplumsal fayda vizyonuna uygun olarak, il düzeyinde koordine edilecek sosyal sorumluluk projelerinin hayata geçirilmesi; bu kapsamda “Nesiller Arası Tasarım” (huzurevleri için ergonomik ürünler), “Erişilebilir Tasarım” (özel </w:t>
      </w:r>
      <w:proofErr w:type="spellStart"/>
      <w:r w:rsidRPr="008A0CE7">
        <w:rPr>
          <w:rFonts w:ascii="Times New Roman" w:hAnsi="Times New Roman" w:cs="Times New Roman"/>
          <w:sz w:val="24"/>
          <w:szCs w:val="24"/>
        </w:rPr>
        <w:t>gereynimli</w:t>
      </w:r>
      <w:proofErr w:type="spellEnd"/>
      <w:r w:rsidRPr="008A0CE7">
        <w:rPr>
          <w:rFonts w:ascii="Times New Roman" w:hAnsi="Times New Roman" w:cs="Times New Roman"/>
          <w:sz w:val="24"/>
          <w:szCs w:val="24"/>
        </w:rPr>
        <w:t xml:space="preserve"> bireyler için yenilikçi çözümler), “Dönüşümün Tasarımı” (atık malzemelerden sanatsal/işlevsel ürünler) ve “</w:t>
      </w:r>
      <w:proofErr w:type="spellStart"/>
      <w:r w:rsidRPr="008A0CE7">
        <w:rPr>
          <w:rFonts w:ascii="Times New Roman" w:hAnsi="Times New Roman" w:cs="Times New Roman"/>
          <w:sz w:val="24"/>
          <w:szCs w:val="24"/>
        </w:rPr>
        <w:t>Patili</w:t>
      </w:r>
      <w:proofErr w:type="spellEnd"/>
      <w:r w:rsidRPr="008A0CE7">
        <w:rPr>
          <w:rFonts w:ascii="Times New Roman" w:hAnsi="Times New Roman" w:cs="Times New Roman"/>
          <w:sz w:val="24"/>
          <w:szCs w:val="24"/>
        </w:rPr>
        <w:t xml:space="preserve"> Dostlar için Tasarım” (sokak hayvanları için barınak ve mama kapları) projelerinin planlanması ve uygulanması kararı alındı.</w:t>
      </w:r>
    </w:p>
    <w:p w14:paraId="75F65056" w14:textId="460AD867"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r w:rsidRPr="008A0CE7">
        <w:rPr>
          <w:rFonts w:ascii="Times New Roman" w:hAnsi="Times New Roman" w:cs="Times New Roman"/>
          <w:sz w:val="24"/>
          <w:szCs w:val="24"/>
        </w:rPr>
        <w:t>Öğrencilerin özgüven, sorumluluk ve liderlik becerilerini geliştirmek için atölye düzeni sorumlusu, grup lideri, malzeme takipçisi gibi görevlerin verilmesi ve “akran öğreticiliği” modelinin derslerde uygulanması kararı alındı.</w:t>
      </w:r>
    </w:p>
    <w:p w14:paraId="0574DBEC" w14:textId="3461C899"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r w:rsidRPr="008A0CE7">
        <w:rPr>
          <w:rFonts w:ascii="Times New Roman" w:hAnsi="Times New Roman" w:cs="Times New Roman"/>
          <w:sz w:val="24"/>
          <w:szCs w:val="24"/>
        </w:rPr>
        <w:t xml:space="preserve">Öğrencilerin ilgi alanlarına (oyun tasarımı, robotik, moda vb.) uygun projeler geliştirilerek derslerin kişiselleştirilmesi ve Millî Eğitim Bakanlığı’nın düzenlediği bilim, teknoloji ve tasarım yarışmalarına (TÜBİTAK, </w:t>
      </w:r>
      <w:proofErr w:type="spellStart"/>
      <w:r w:rsidRPr="008A0CE7">
        <w:rPr>
          <w:rFonts w:ascii="Times New Roman" w:hAnsi="Times New Roman" w:cs="Times New Roman"/>
          <w:sz w:val="24"/>
          <w:szCs w:val="24"/>
        </w:rPr>
        <w:t>Teknofest</w:t>
      </w:r>
      <w:proofErr w:type="spellEnd"/>
      <w:r w:rsidRPr="008A0CE7">
        <w:rPr>
          <w:rFonts w:ascii="Times New Roman" w:hAnsi="Times New Roman" w:cs="Times New Roman"/>
          <w:sz w:val="24"/>
          <w:szCs w:val="24"/>
        </w:rPr>
        <w:t xml:space="preserve"> vb.) katılımın teşvik edilmesi kararı alındı.</w:t>
      </w:r>
    </w:p>
    <w:p w14:paraId="6F2596C4" w14:textId="28CB30FE"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r w:rsidRPr="008A0CE7">
        <w:rPr>
          <w:rFonts w:ascii="Times New Roman" w:hAnsi="Times New Roman" w:cs="Times New Roman"/>
          <w:sz w:val="24"/>
          <w:szCs w:val="24"/>
        </w:rPr>
        <w:t>Aile katılımını artırmak için, ailelerin ve öğrencilerin birlikte katılabileceği “geri dönüşüm temalı kuş yuvası tasarımı” gibi ortak tasarım projelerinin düzenlenmesi ve bu etkinliklerin il genelinde yaygınlaştırılması kararı alındı.</w:t>
      </w:r>
    </w:p>
    <w:p w14:paraId="1015D996" w14:textId="21FDDE55" w:rsidR="008A0CE7" w:rsidRPr="008A0CE7" w:rsidRDefault="008A0CE7" w:rsidP="008A0CE7">
      <w:pPr>
        <w:pStyle w:val="ListeParagraf"/>
        <w:numPr>
          <w:ilvl w:val="0"/>
          <w:numId w:val="11"/>
        </w:numPr>
        <w:spacing w:after="120"/>
        <w:ind w:left="360"/>
        <w:jc w:val="both"/>
        <w:rPr>
          <w:rFonts w:ascii="Times New Roman" w:hAnsi="Times New Roman" w:cs="Times New Roman"/>
          <w:sz w:val="24"/>
          <w:szCs w:val="24"/>
        </w:rPr>
      </w:pPr>
      <w:r w:rsidRPr="008A0CE7">
        <w:rPr>
          <w:rFonts w:ascii="Times New Roman" w:hAnsi="Times New Roman" w:cs="Times New Roman"/>
          <w:sz w:val="24"/>
          <w:szCs w:val="24"/>
        </w:rPr>
        <w:t>Teknoloji ve Tasarım derslerinde proje geliştirme süreçlerinde, öğrencilerin okul çevresindeki meslek liseleri, sanayi siteleri veya üniversitelerin ilgili bölümleriyle bağlantı kurmalarını teşvik edecek rehberlik faaliyetlerinin düzenlenmesi kararı alındı.</w:t>
      </w:r>
    </w:p>
    <w:p w14:paraId="5C06131B" w14:textId="78B37C1A" w:rsidR="008A0CE7" w:rsidRDefault="008A0CE7" w:rsidP="008A0CE7">
      <w:pPr>
        <w:pStyle w:val="ListeParagraf"/>
        <w:numPr>
          <w:ilvl w:val="0"/>
          <w:numId w:val="11"/>
        </w:numPr>
        <w:spacing w:after="120"/>
        <w:ind w:left="360"/>
        <w:jc w:val="both"/>
        <w:rPr>
          <w:rFonts w:ascii="Times New Roman" w:hAnsi="Times New Roman" w:cs="Times New Roman"/>
          <w:sz w:val="24"/>
          <w:szCs w:val="24"/>
        </w:rPr>
      </w:pPr>
      <w:r w:rsidRPr="008A0CE7">
        <w:rPr>
          <w:rFonts w:ascii="Times New Roman" w:hAnsi="Times New Roman" w:cs="Times New Roman"/>
          <w:sz w:val="24"/>
          <w:szCs w:val="24"/>
        </w:rPr>
        <w:t xml:space="preserve">Derslerin daha ilgi çekici hale getirilmesi için </w:t>
      </w:r>
      <w:proofErr w:type="spellStart"/>
      <w:r w:rsidRPr="008A0CE7">
        <w:rPr>
          <w:rFonts w:ascii="Times New Roman" w:hAnsi="Times New Roman" w:cs="Times New Roman"/>
          <w:sz w:val="24"/>
          <w:szCs w:val="24"/>
        </w:rPr>
        <w:t>biyotaklit</w:t>
      </w:r>
      <w:proofErr w:type="spellEnd"/>
      <w:r w:rsidRPr="008A0CE7">
        <w:rPr>
          <w:rFonts w:ascii="Times New Roman" w:hAnsi="Times New Roman" w:cs="Times New Roman"/>
          <w:sz w:val="24"/>
          <w:szCs w:val="24"/>
        </w:rPr>
        <w:t xml:space="preserve"> örnekleri, başarılı mucit hikâyeleri ve yapay zekâ gibi güncel teknolojilerin tanıtıldığı kısa videoların derslerde kullanılması; bu içeriklerin il genelinde paylaşılması için bir dijital kaynak havuzu oluşturulması kararı alındı.</w:t>
      </w:r>
    </w:p>
    <w:p w14:paraId="034704B8" w14:textId="77777777" w:rsidR="008A0CE7" w:rsidRPr="008A0CE7" w:rsidRDefault="008A0CE7" w:rsidP="008A0CE7">
      <w:pPr>
        <w:spacing w:after="120"/>
        <w:jc w:val="both"/>
        <w:rPr>
          <w:rFonts w:ascii="Times New Roman" w:hAnsi="Times New Roman" w:cs="Times New Roman"/>
          <w:sz w:val="24"/>
          <w:szCs w:val="24"/>
        </w:rPr>
      </w:pPr>
    </w:p>
    <w:tbl>
      <w:tblPr>
        <w:tblW w:w="0" w:type="auto"/>
        <w:tblLook w:val="04A0" w:firstRow="1" w:lastRow="0" w:firstColumn="1" w:lastColumn="0" w:noHBand="0" w:noVBand="1"/>
      </w:tblPr>
      <w:tblGrid>
        <w:gridCol w:w="3312"/>
        <w:gridCol w:w="3312"/>
        <w:gridCol w:w="3312"/>
      </w:tblGrid>
      <w:tr w:rsidR="008A0CE7" w:rsidRPr="00B67188" w14:paraId="63BFDF86" w14:textId="77777777" w:rsidTr="00CA336D">
        <w:tc>
          <w:tcPr>
            <w:tcW w:w="3312" w:type="dxa"/>
          </w:tcPr>
          <w:p w14:paraId="7017D44A" w14:textId="6906990A" w:rsidR="008A0CE7" w:rsidRPr="00B67188" w:rsidRDefault="00E82BDB" w:rsidP="00CA336D">
            <w:pPr>
              <w:jc w:val="center"/>
              <w:rPr>
                <w:rFonts w:ascii="Times New Roman" w:hAnsi="Times New Roman" w:cs="Times New Roman"/>
                <w:sz w:val="24"/>
                <w:szCs w:val="24"/>
              </w:rPr>
            </w:pPr>
            <w:r>
              <w:rPr>
                <w:rFonts w:ascii="Times New Roman" w:hAnsi="Times New Roman" w:cs="Times New Roman"/>
                <w:b/>
                <w:sz w:val="24"/>
                <w:szCs w:val="24"/>
              </w:rPr>
              <w:t>Mürsel EREN</w:t>
            </w:r>
            <w:r w:rsidR="008A0CE7" w:rsidRPr="00B67188">
              <w:rPr>
                <w:rFonts w:ascii="Times New Roman" w:hAnsi="Times New Roman" w:cs="Times New Roman"/>
                <w:b/>
                <w:sz w:val="24"/>
                <w:szCs w:val="24"/>
              </w:rPr>
              <w:br/>
              <w:t>Teknoloji ve Tasarım Dersi</w:t>
            </w:r>
            <w:r w:rsidR="008A0CE7" w:rsidRPr="00B67188">
              <w:rPr>
                <w:rFonts w:ascii="Times New Roman" w:hAnsi="Times New Roman" w:cs="Times New Roman"/>
                <w:b/>
                <w:sz w:val="24"/>
                <w:szCs w:val="24"/>
              </w:rPr>
              <w:br/>
              <w:t>İl Zümre Başkanı</w:t>
            </w:r>
          </w:p>
        </w:tc>
        <w:tc>
          <w:tcPr>
            <w:tcW w:w="3312" w:type="dxa"/>
          </w:tcPr>
          <w:p w14:paraId="5D3800C9" w14:textId="77777777" w:rsidR="008A0CE7" w:rsidRPr="00B67188" w:rsidRDefault="008A0CE7" w:rsidP="00CA336D">
            <w:pPr>
              <w:rPr>
                <w:rFonts w:ascii="Times New Roman" w:hAnsi="Times New Roman" w:cs="Times New Roman"/>
                <w:sz w:val="24"/>
                <w:szCs w:val="24"/>
              </w:rPr>
            </w:pPr>
          </w:p>
        </w:tc>
        <w:tc>
          <w:tcPr>
            <w:tcW w:w="3312" w:type="dxa"/>
          </w:tcPr>
          <w:p w14:paraId="4882FA0F" w14:textId="07758EB1" w:rsidR="008A0CE7" w:rsidRPr="00B67188" w:rsidRDefault="00E82BDB" w:rsidP="00CA336D">
            <w:pPr>
              <w:jc w:val="center"/>
              <w:rPr>
                <w:rFonts w:ascii="Times New Roman" w:hAnsi="Times New Roman" w:cs="Times New Roman"/>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w:t>
            </w:r>
            <w:r w:rsidR="008A0CE7" w:rsidRPr="00B67188">
              <w:rPr>
                <w:rFonts w:ascii="Times New Roman" w:hAnsi="Times New Roman" w:cs="Times New Roman"/>
                <w:b/>
                <w:sz w:val="24"/>
                <w:szCs w:val="24"/>
              </w:rPr>
              <w:br/>
            </w:r>
            <w:r>
              <w:rPr>
                <w:rFonts w:ascii="Times New Roman" w:hAnsi="Times New Roman" w:cs="Times New Roman"/>
                <w:b/>
                <w:sz w:val="24"/>
                <w:szCs w:val="24"/>
              </w:rPr>
              <w:t>…….</w:t>
            </w:r>
            <w:r w:rsidR="008A0CE7" w:rsidRPr="00B67188">
              <w:rPr>
                <w:rFonts w:ascii="Times New Roman" w:hAnsi="Times New Roman" w:cs="Times New Roman"/>
                <w:b/>
                <w:sz w:val="24"/>
                <w:szCs w:val="24"/>
              </w:rPr>
              <w:t xml:space="preserve"> Ortaokulu Müdürü</w:t>
            </w:r>
          </w:p>
        </w:tc>
      </w:tr>
    </w:tbl>
    <w:p w14:paraId="06EFAF34" w14:textId="77777777" w:rsidR="00925783" w:rsidRPr="00B67188" w:rsidRDefault="00925783" w:rsidP="008A0CE7">
      <w:pPr>
        <w:spacing w:after="240"/>
        <w:jc w:val="center"/>
        <w:rPr>
          <w:rFonts w:ascii="Times New Roman" w:hAnsi="Times New Roman" w:cs="Times New Roman"/>
          <w:sz w:val="24"/>
          <w:szCs w:val="24"/>
        </w:rPr>
      </w:pPr>
    </w:p>
    <w:sectPr w:rsidR="00925783" w:rsidRPr="00B67188" w:rsidSect="00034616">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309020205020404"/>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abstractNum w:abstractNumId="9" w15:restartNumberingAfterBreak="0">
    <w:nsid w:val="07224D81"/>
    <w:multiLevelType w:val="hybridMultilevel"/>
    <w:tmpl w:val="1882BB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FC66F3C"/>
    <w:multiLevelType w:val="hybridMultilevel"/>
    <w:tmpl w:val="51466C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A7E7EE3"/>
    <w:multiLevelType w:val="hybridMultilevel"/>
    <w:tmpl w:val="24BA5586"/>
    <w:lvl w:ilvl="0" w:tplc="F41EBA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C36B5B"/>
    <w:multiLevelType w:val="hybridMultilevel"/>
    <w:tmpl w:val="CD4A460A"/>
    <w:lvl w:ilvl="0" w:tplc="57EC959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877699501">
    <w:abstractNumId w:val="8"/>
  </w:num>
  <w:num w:numId="2" w16cid:durableId="1323241356">
    <w:abstractNumId w:val="6"/>
  </w:num>
  <w:num w:numId="3" w16cid:durableId="782531228">
    <w:abstractNumId w:val="5"/>
  </w:num>
  <w:num w:numId="4" w16cid:durableId="1044597978">
    <w:abstractNumId w:val="4"/>
  </w:num>
  <w:num w:numId="5" w16cid:durableId="374624775">
    <w:abstractNumId w:val="7"/>
  </w:num>
  <w:num w:numId="6" w16cid:durableId="855846213">
    <w:abstractNumId w:val="3"/>
  </w:num>
  <w:num w:numId="7" w16cid:durableId="565460970">
    <w:abstractNumId w:val="2"/>
  </w:num>
  <w:num w:numId="8" w16cid:durableId="1985768958">
    <w:abstractNumId w:val="1"/>
  </w:num>
  <w:num w:numId="9" w16cid:durableId="1168449666">
    <w:abstractNumId w:val="0"/>
  </w:num>
  <w:num w:numId="10" w16cid:durableId="184029381">
    <w:abstractNumId w:val="9"/>
  </w:num>
  <w:num w:numId="11" w16cid:durableId="371923889">
    <w:abstractNumId w:val="11"/>
  </w:num>
  <w:num w:numId="12" w16cid:durableId="1723825398">
    <w:abstractNumId w:val="10"/>
  </w:num>
  <w:num w:numId="13" w16cid:durableId="935864339">
    <w:abstractNumId w:val="1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81601"/>
    <w:rsid w:val="001945A4"/>
    <w:rsid w:val="0029639D"/>
    <w:rsid w:val="00326F90"/>
    <w:rsid w:val="003B6769"/>
    <w:rsid w:val="00867AAE"/>
    <w:rsid w:val="008A0CE7"/>
    <w:rsid w:val="00925783"/>
    <w:rsid w:val="00AA1D8D"/>
    <w:rsid w:val="00B47730"/>
    <w:rsid w:val="00B67188"/>
    <w:rsid w:val="00CB0664"/>
    <w:rsid w:val="00D2440A"/>
    <w:rsid w:val="00E82BD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CC19E6"/>
  <w14:defaultImageDpi w14:val="300"/>
  <w15:docId w15:val="{94646F3E-3329-8045-A1DB-00CE1D84D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tr-TR"/>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3642</Words>
  <Characters>26733</Characters>
  <Application>Microsoft Office Word</Application>
  <DocSecurity>0</DocSecurity>
  <Lines>534</Lines>
  <Paragraphs>195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Mürsel Eren</cp:lastModifiedBy>
  <cp:revision>6</cp:revision>
  <dcterms:created xsi:type="dcterms:W3CDTF">2013-12-23T23:15:00Z</dcterms:created>
  <dcterms:modified xsi:type="dcterms:W3CDTF">2026-08-22T00:31:00Z</dcterms:modified>
  <cp:category/>
</cp:coreProperties>
</file>